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1601" w14:textId="6CC212DF" w:rsidR="005C315B" w:rsidRPr="00295F71" w:rsidRDefault="005C315B" w:rsidP="001D5C0E">
      <w:pPr>
        <w:spacing w:before="240"/>
        <w:ind w:right="-742"/>
        <w:jc w:val="center"/>
        <w:rPr>
          <w:b/>
          <w:sz w:val="52"/>
          <w:szCs w:val="52"/>
        </w:rPr>
      </w:pPr>
      <w:r w:rsidRPr="00295F71">
        <w:rPr>
          <w:b/>
          <w:sz w:val="52"/>
          <w:szCs w:val="52"/>
        </w:rPr>
        <w:t>ANNUAL GOVERNANCE REVIEW</w:t>
      </w:r>
      <w:r w:rsidR="00281A6A">
        <w:rPr>
          <w:b/>
          <w:sz w:val="52"/>
          <w:szCs w:val="52"/>
        </w:rPr>
        <w:t xml:space="preserve"> </w:t>
      </w:r>
    </w:p>
    <w:p w14:paraId="4DAAD80C" w14:textId="183F1732" w:rsidR="005C315B" w:rsidRPr="00295F71" w:rsidRDefault="005C315B" w:rsidP="005C315B">
      <w:pPr>
        <w:ind w:right="-742"/>
        <w:jc w:val="center"/>
        <w:rPr>
          <w:b/>
          <w:sz w:val="52"/>
          <w:szCs w:val="52"/>
        </w:rPr>
      </w:pPr>
      <w:r w:rsidRPr="00295F71">
        <w:rPr>
          <w:b/>
          <w:sz w:val="52"/>
          <w:szCs w:val="52"/>
        </w:rPr>
        <w:t>20</w:t>
      </w:r>
      <w:r w:rsidR="006A13C0">
        <w:rPr>
          <w:b/>
          <w:sz w:val="52"/>
          <w:szCs w:val="52"/>
        </w:rPr>
        <w:t>21</w:t>
      </w:r>
      <w:r w:rsidRPr="00295F71">
        <w:rPr>
          <w:b/>
          <w:sz w:val="52"/>
          <w:szCs w:val="52"/>
        </w:rPr>
        <w:t>/</w:t>
      </w:r>
      <w:r w:rsidR="004D715C">
        <w:rPr>
          <w:b/>
          <w:sz w:val="52"/>
          <w:szCs w:val="52"/>
        </w:rPr>
        <w:t>2</w:t>
      </w:r>
      <w:r w:rsidR="006A13C0">
        <w:rPr>
          <w:b/>
          <w:sz w:val="52"/>
          <w:szCs w:val="52"/>
        </w:rPr>
        <w:t>2</w:t>
      </w:r>
      <w:r w:rsidR="00353289" w:rsidRPr="00295F71">
        <w:rPr>
          <w:b/>
          <w:sz w:val="52"/>
          <w:szCs w:val="52"/>
        </w:rPr>
        <w:t xml:space="preserve"> Evidence Table</w:t>
      </w:r>
    </w:p>
    <w:p w14:paraId="2E2F34F9" w14:textId="77777777" w:rsidR="005C315B" w:rsidRPr="001D5C0E" w:rsidRDefault="005C315B" w:rsidP="005C315B">
      <w:pPr>
        <w:ind w:right="-742"/>
        <w:jc w:val="center"/>
        <w:rPr>
          <w:b/>
          <w:sz w:val="32"/>
          <w:szCs w:val="32"/>
        </w:rPr>
      </w:pPr>
    </w:p>
    <w:p w14:paraId="2602FCFC" w14:textId="34860380" w:rsidR="00495EFB" w:rsidRDefault="00E222C2" w:rsidP="00D45D9F">
      <w:pPr>
        <w:tabs>
          <w:tab w:val="left" w:pos="6240"/>
          <w:tab w:val="left" w:pos="7320"/>
        </w:tabs>
        <w:ind w:right="-742"/>
        <w:rPr>
          <w:b/>
          <w:bCs/>
          <w:shd w:val="clear" w:color="auto" w:fill="FFFFFF" w:themeFill="background1"/>
          <w:lang w:val="en"/>
        </w:rPr>
      </w:pPr>
      <w:r>
        <w:rPr>
          <w:b/>
          <w:bCs/>
          <w:shd w:val="clear" w:color="auto" w:fill="FFFFFF" w:themeFill="background1"/>
          <w:lang w:val="en"/>
        </w:rPr>
        <w:t>Evidence Based Self-Assessment i</w:t>
      </w:r>
      <w:r w:rsidR="00782614">
        <w:rPr>
          <w:b/>
          <w:bCs/>
          <w:shd w:val="clear" w:color="auto" w:fill="FFFFFF" w:themeFill="background1"/>
          <w:lang w:val="en"/>
        </w:rPr>
        <w:t xml:space="preserve">ncorporating contributions from the following areas of the Council: </w:t>
      </w:r>
    </w:p>
    <w:p w14:paraId="73EE6050" w14:textId="444C7024"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Legal</w:t>
      </w:r>
      <w:r w:rsidR="000D1181">
        <w:rPr>
          <w:shd w:val="clear" w:color="auto" w:fill="FFFFFF" w:themeFill="background1"/>
          <w:lang w:val="en"/>
        </w:rPr>
        <w:t xml:space="preserve"> </w:t>
      </w:r>
      <w:r w:rsidR="000D1181">
        <w:rPr>
          <w:shd w:val="clear" w:color="auto" w:fill="FFFFFF" w:themeFill="background1"/>
          <w:lang w:val="en"/>
        </w:rPr>
        <w:tab/>
        <w:t xml:space="preserve">Caroline Eccles, </w:t>
      </w:r>
      <w:r w:rsidR="000D1181" w:rsidRPr="000D1181">
        <w:rPr>
          <w:shd w:val="clear" w:color="auto" w:fill="FFFFFF" w:themeFill="background1"/>
          <w:lang w:val="en"/>
        </w:rPr>
        <w:t>Assistant Team Leader - Adults, Education and Employment Team</w:t>
      </w:r>
      <w:r w:rsidR="00944F7D">
        <w:rPr>
          <w:shd w:val="clear" w:color="auto" w:fill="FFFFFF" w:themeFill="background1"/>
          <w:lang w:val="en"/>
        </w:rPr>
        <w:t xml:space="preserve"> (CE)</w:t>
      </w:r>
    </w:p>
    <w:p w14:paraId="4376DDD5" w14:textId="210C1857" w:rsidR="00862351" w:rsidRDefault="00F317FC" w:rsidP="00D45D9F">
      <w:pPr>
        <w:tabs>
          <w:tab w:val="left" w:pos="6240"/>
          <w:tab w:val="left" w:pos="7320"/>
        </w:tabs>
        <w:ind w:right="-742"/>
        <w:rPr>
          <w:shd w:val="clear" w:color="auto" w:fill="FFFFFF" w:themeFill="background1"/>
          <w:lang w:val="en"/>
        </w:rPr>
      </w:pPr>
      <w:r>
        <w:rPr>
          <w:shd w:val="clear" w:color="auto" w:fill="FFFFFF" w:themeFill="background1"/>
          <w:lang w:val="en"/>
        </w:rPr>
        <w:t>Democratic Services</w:t>
      </w:r>
      <w:r w:rsidR="00862351">
        <w:rPr>
          <w:shd w:val="clear" w:color="auto" w:fill="FFFFFF" w:themeFill="background1"/>
          <w:lang w:val="en"/>
        </w:rPr>
        <w:tab/>
        <w:t>Nikoleta Kemp, Senior Democratic Services Officer (NK)</w:t>
      </w:r>
    </w:p>
    <w:p w14:paraId="0F33D753" w14:textId="77777777" w:rsidR="00FE7B2E"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Strategy and Partnerships</w:t>
      </w:r>
      <w:r w:rsidR="000D1181">
        <w:rPr>
          <w:shd w:val="clear" w:color="auto" w:fill="FFFFFF" w:themeFill="background1"/>
          <w:lang w:val="en"/>
        </w:rPr>
        <w:t xml:space="preserve"> </w:t>
      </w:r>
      <w:r w:rsidR="000D1181">
        <w:rPr>
          <w:shd w:val="clear" w:color="auto" w:fill="FFFFFF" w:themeFill="background1"/>
          <w:lang w:val="en"/>
        </w:rPr>
        <w:tab/>
        <w:t xml:space="preserve">David Harrington, </w:t>
      </w:r>
      <w:r w:rsidR="000D1181" w:rsidRPr="000D1181">
        <w:rPr>
          <w:shd w:val="clear" w:color="auto" w:fill="FFFFFF" w:themeFill="background1"/>
          <w:lang w:val="en"/>
        </w:rPr>
        <w:t xml:space="preserve">Head of Business Intelligence </w:t>
      </w:r>
      <w:r w:rsidR="00944F7D">
        <w:rPr>
          <w:shd w:val="clear" w:color="auto" w:fill="FFFFFF" w:themeFill="background1"/>
          <w:lang w:val="en"/>
        </w:rPr>
        <w:t>(DH)</w:t>
      </w:r>
    </w:p>
    <w:p w14:paraId="66F876E6" w14:textId="1475CBFE" w:rsidR="00495EFB" w:rsidRDefault="00FE7B2E" w:rsidP="00D45D9F">
      <w:pPr>
        <w:tabs>
          <w:tab w:val="left" w:pos="6240"/>
          <w:tab w:val="left" w:pos="7320"/>
        </w:tabs>
        <w:ind w:right="-742"/>
        <w:rPr>
          <w:shd w:val="clear" w:color="auto" w:fill="FFFFFF" w:themeFill="background1"/>
          <w:lang w:val="en"/>
        </w:rPr>
      </w:pPr>
      <w:r>
        <w:rPr>
          <w:shd w:val="clear" w:color="auto" w:fill="FFFFFF" w:themeFill="background1"/>
          <w:lang w:val="en"/>
        </w:rPr>
        <w:tab/>
        <w:t>Rachel Gapp, Head of Policy</w:t>
      </w:r>
      <w:r w:rsidR="000D1181" w:rsidRPr="000D1181">
        <w:rPr>
          <w:shd w:val="clear" w:color="auto" w:fill="FFFFFF" w:themeFill="background1"/>
          <w:lang w:val="en"/>
        </w:rPr>
        <w:t xml:space="preserve">                                </w:t>
      </w:r>
    </w:p>
    <w:p w14:paraId="00B79527" w14:textId="686A6734"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Finance</w:t>
      </w:r>
      <w:r w:rsidR="000D1181">
        <w:rPr>
          <w:shd w:val="clear" w:color="auto" w:fill="FFFFFF" w:themeFill="background1"/>
          <w:lang w:val="en"/>
        </w:rPr>
        <w:t xml:space="preserve"> </w:t>
      </w:r>
      <w:r w:rsidR="000D1181">
        <w:rPr>
          <w:shd w:val="clear" w:color="auto" w:fill="FFFFFF" w:themeFill="background1"/>
          <w:lang w:val="en"/>
        </w:rPr>
        <w:tab/>
        <w:t>Sharon Daniels, Head of Strategic and Technical Finance (Deputy s151)</w:t>
      </w:r>
      <w:r w:rsidR="00944F7D">
        <w:rPr>
          <w:shd w:val="clear" w:color="auto" w:fill="FFFFFF" w:themeFill="background1"/>
          <w:lang w:val="en"/>
        </w:rPr>
        <w:t xml:space="preserve"> (</w:t>
      </w:r>
      <w:proofErr w:type="spellStart"/>
      <w:r w:rsidR="00944F7D">
        <w:rPr>
          <w:shd w:val="clear" w:color="auto" w:fill="FFFFFF" w:themeFill="background1"/>
          <w:lang w:val="en"/>
        </w:rPr>
        <w:t>SDan</w:t>
      </w:r>
      <w:proofErr w:type="spellEnd"/>
      <w:r w:rsidR="00944F7D">
        <w:rPr>
          <w:shd w:val="clear" w:color="auto" w:fill="FFFFFF" w:themeFill="background1"/>
          <w:lang w:val="en"/>
        </w:rPr>
        <w:t>)</w:t>
      </w:r>
    </w:p>
    <w:p w14:paraId="135C673C" w14:textId="1B28B872" w:rsidR="008264B0" w:rsidRDefault="00495EFB" w:rsidP="008264B0">
      <w:pPr>
        <w:tabs>
          <w:tab w:val="left" w:pos="6240"/>
          <w:tab w:val="left" w:pos="7320"/>
        </w:tabs>
        <w:ind w:right="-742"/>
        <w:rPr>
          <w:shd w:val="clear" w:color="auto" w:fill="FFFFFF" w:themeFill="background1"/>
          <w:lang w:val="en"/>
        </w:rPr>
      </w:pPr>
      <w:r>
        <w:rPr>
          <w:shd w:val="clear" w:color="auto" w:fill="FFFFFF" w:themeFill="background1"/>
          <w:lang w:val="en"/>
        </w:rPr>
        <w:t>Human Resources</w:t>
      </w:r>
      <w:r w:rsidR="000D1181">
        <w:rPr>
          <w:shd w:val="clear" w:color="auto" w:fill="FFFFFF" w:themeFill="background1"/>
          <w:lang w:val="en"/>
        </w:rPr>
        <w:t xml:space="preserve"> &amp; OD </w:t>
      </w:r>
      <w:r w:rsidR="000D1181">
        <w:rPr>
          <w:shd w:val="clear" w:color="auto" w:fill="FFFFFF" w:themeFill="background1"/>
          <w:lang w:val="en"/>
        </w:rPr>
        <w:tab/>
        <w:t xml:space="preserve">Kathryn Cook, Head of </w:t>
      </w:r>
      <w:r w:rsidR="000D1181" w:rsidRPr="000D1181">
        <w:rPr>
          <w:shd w:val="clear" w:color="auto" w:fill="FFFFFF" w:themeFill="background1"/>
        </w:rPr>
        <w:t>Organisational</w:t>
      </w:r>
      <w:r w:rsidR="000D1181">
        <w:rPr>
          <w:shd w:val="clear" w:color="auto" w:fill="FFFFFF" w:themeFill="background1"/>
          <w:lang w:val="en"/>
        </w:rPr>
        <w:t xml:space="preserve"> Development </w:t>
      </w:r>
      <w:r w:rsidR="00944F7D">
        <w:rPr>
          <w:shd w:val="clear" w:color="auto" w:fill="FFFFFF" w:themeFill="background1"/>
          <w:lang w:val="en"/>
        </w:rPr>
        <w:t>(KC)</w:t>
      </w:r>
    </w:p>
    <w:p w14:paraId="227FD097" w14:textId="230BE486" w:rsidR="008264B0" w:rsidRDefault="008264B0" w:rsidP="008264B0">
      <w:pPr>
        <w:tabs>
          <w:tab w:val="left" w:pos="6240"/>
          <w:tab w:val="left" w:pos="7320"/>
        </w:tabs>
        <w:ind w:right="-742"/>
        <w:rPr>
          <w:shd w:val="clear" w:color="auto" w:fill="FFFFFF" w:themeFill="background1"/>
          <w:lang w:val="en"/>
        </w:rPr>
      </w:pPr>
      <w:r>
        <w:rPr>
          <w:shd w:val="clear" w:color="auto" w:fill="FFFFFF" w:themeFill="background1"/>
          <w:lang w:val="en"/>
        </w:rPr>
        <w:tab/>
      </w:r>
      <w:r w:rsidRPr="008264B0">
        <w:rPr>
          <w:shd w:val="clear" w:color="auto" w:fill="FFFFFF" w:themeFill="background1"/>
          <w:lang w:val="en"/>
        </w:rPr>
        <w:t>Natalie Powers,</w:t>
      </w:r>
      <w:r>
        <w:rPr>
          <w:shd w:val="clear" w:color="auto" w:fill="FFFFFF" w:themeFill="background1"/>
          <w:lang w:val="en"/>
        </w:rPr>
        <w:t xml:space="preserve"> Senior HR Business Partner</w:t>
      </w:r>
      <w:r w:rsidR="00944F7D">
        <w:rPr>
          <w:shd w:val="clear" w:color="auto" w:fill="FFFFFF" w:themeFill="background1"/>
          <w:lang w:val="en"/>
        </w:rPr>
        <w:t xml:space="preserve"> (NP)</w:t>
      </w:r>
    </w:p>
    <w:p w14:paraId="0CA89F1F" w14:textId="2F3E321C" w:rsidR="000D1181" w:rsidRPr="008264B0" w:rsidRDefault="008264B0" w:rsidP="008264B0">
      <w:pPr>
        <w:tabs>
          <w:tab w:val="left" w:pos="6240"/>
          <w:tab w:val="left" w:pos="7320"/>
        </w:tabs>
        <w:ind w:right="-742"/>
        <w:rPr>
          <w:shd w:val="clear" w:color="auto" w:fill="FFFFFF" w:themeFill="background1"/>
          <w:lang w:val="en"/>
        </w:rPr>
      </w:pPr>
      <w:r>
        <w:rPr>
          <w:shd w:val="clear" w:color="auto" w:fill="FFFFFF" w:themeFill="background1"/>
          <w:lang w:val="en"/>
        </w:rPr>
        <w:tab/>
        <w:t>Akhil Wilson, Head of Resourcing</w:t>
      </w:r>
      <w:r w:rsidR="00944F7D">
        <w:rPr>
          <w:shd w:val="clear" w:color="auto" w:fill="FFFFFF" w:themeFill="background1"/>
          <w:lang w:val="en"/>
        </w:rPr>
        <w:t xml:space="preserve"> (AW)</w:t>
      </w:r>
      <w:r w:rsidR="000D1181" w:rsidRPr="008264B0">
        <w:rPr>
          <w:shd w:val="clear" w:color="auto" w:fill="FFFFFF" w:themeFill="background1"/>
          <w:lang w:val="en"/>
        </w:rPr>
        <w:tab/>
      </w:r>
    </w:p>
    <w:p w14:paraId="717878BA" w14:textId="5BCD834D"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Internal Audit</w:t>
      </w:r>
      <w:r w:rsidR="008264B0">
        <w:rPr>
          <w:shd w:val="clear" w:color="auto" w:fill="FFFFFF" w:themeFill="background1"/>
          <w:lang w:val="en"/>
        </w:rPr>
        <w:tab/>
        <w:t>Susan Dixson, Head of Internal Audit &amp; Corporate Anti-Fraud</w:t>
      </w:r>
      <w:r w:rsidR="00944F7D">
        <w:rPr>
          <w:shd w:val="clear" w:color="auto" w:fill="FFFFFF" w:themeFill="background1"/>
          <w:lang w:val="en"/>
        </w:rPr>
        <w:t xml:space="preserve"> (SD)</w:t>
      </w:r>
    </w:p>
    <w:p w14:paraId="2F5E8DA2" w14:textId="616A66F6"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Corporate Anti-Fraud</w:t>
      </w:r>
      <w:r w:rsidR="008264B0">
        <w:rPr>
          <w:shd w:val="clear" w:color="auto" w:fill="FFFFFF" w:themeFill="background1"/>
          <w:lang w:val="en"/>
        </w:rPr>
        <w:tab/>
        <w:t>Justin Phillips, Corporate Anti-Fraud Manager</w:t>
      </w:r>
      <w:r w:rsidR="00944F7D">
        <w:rPr>
          <w:shd w:val="clear" w:color="auto" w:fill="FFFFFF" w:themeFill="background1"/>
          <w:lang w:val="en"/>
        </w:rPr>
        <w:t xml:space="preserve"> (JP)</w:t>
      </w:r>
    </w:p>
    <w:p w14:paraId="7FEA7D24" w14:textId="7E2CF688" w:rsidR="00495EFB"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Information Governance</w:t>
      </w:r>
      <w:r w:rsidR="008264B0">
        <w:rPr>
          <w:shd w:val="clear" w:color="auto" w:fill="FFFFFF" w:themeFill="background1"/>
          <w:lang w:val="en"/>
        </w:rPr>
        <w:tab/>
        <w:t>Marsha White, Information Governance Manager</w:t>
      </w:r>
      <w:r w:rsidR="00944F7D">
        <w:rPr>
          <w:shd w:val="clear" w:color="auto" w:fill="FFFFFF" w:themeFill="background1"/>
          <w:lang w:val="en"/>
        </w:rPr>
        <w:t xml:space="preserve"> (MW)</w:t>
      </w:r>
    </w:p>
    <w:p w14:paraId="4C454586" w14:textId="41883E33" w:rsidR="00782614" w:rsidRDefault="00495EFB" w:rsidP="00D45D9F">
      <w:pPr>
        <w:tabs>
          <w:tab w:val="left" w:pos="6240"/>
          <w:tab w:val="left" w:pos="7320"/>
        </w:tabs>
        <w:ind w:right="-742"/>
        <w:rPr>
          <w:shd w:val="clear" w:color="auto" w:fill="FFFFFF" w:themeFill="background1"/>
          <w:lang w:val="en"/>
        </w:rPr>
      </w:pPr>
      <w:r>
        <w:rPr>
          <w:shd w:val="clear" w:color="auto" w:fill="FFFFFF" w:themeFill="background1"/>
          <w:lang w:val="en"/>
        </w:rPr>
        <w:t xml:space="preserve">Procurement </w:t>
      </w:r>
      <w:r w:rsidR="008264B0">
        <w:rPr>
          <w:shd w:val="clear" w:color="auto" w:fill="FFFFFF" w:themeFill="background1"/>
          <w:lang w:val="en"/>
        </w:rPr>
        <w:tab/>
        <w:t>Nimesh Mehta, Head of Procurement</w:t>
      </w:r>
      <w:r w:rsidR="00944F7D">
        <w:rPr>
          <w:shd w:val="clear" w:color="auto" w:fill="FFFFFF" w:themeFill="background1"/>
          <w:lang w:val="en"/>
        </w:rPr>
        <w:t xml:space="preserve"> (NM)</w:t>
      </w:r>
    </w:p>
    <w:p w14:paraId="3CA210B5" w14:textId="5FD29ED3" w:rsidR="00782614" w:rsidRDefault="00782614" w:rsidP="00D45D9F">
      <w:pPr>
        <w:tabs>
          <w:tab w:val="left" w:pos="6240"/>
          <w:tab w:val="left" w:pos="7320"/>
        </w:tabs>
        <w:ind w:right="-742"/>
        <w:rPr>
          <w:shd w:val="clear" w:color="auto" w:fill="FFFFFF" w:themeFill="background1"/>
          <w:lang w:val="en"/>
        </w:rPr>
      </w:pPr>
      <w:r>
        <w:rPr>
          <w:shd w:val="clear" w:color="auto" w:fill="FFFFFF" w:themeFill="background1"/>
          <w:lang w:val="en"/>
        </w:rPr>
        <w:t>Complaints</w:t>
      </w:r>
      <w:r w:rsidR="008264B0">
        <w:rPr>
          <w:shd w:val="clear" w:color="auto" w:fill="FFFFFF" w:themeFill="background1"/>
          <w:lang w:val="en"/>
        </w:rPr>
        <w:tab/>
        <w:t xml:space="preserve">Jonathan Milbourn, </w:t>
      </w:r>
      <w:r w:rsidR="008264B0" w:rsidRPr="008264B0">
        <w:rPr>
          <w:shd w:val="clear" w:color="auto" w:fill="FFFFFF" w:themeFill="background1"/>
          <w:lang w:val="en"/>
        </w:rPr>
        <w:t>Head of Customer Service &amp; Business Support</w:t>
      </w:r>
      <w:r w:rsidR="00944F7D">
        <w:rPr>
          <w:shd w:val="clear" w:color="auto" w:fill="FFFFFF" w:themeFill="background1"/>
          <w:lang w:val="en"/>
        </w:rPr>
        <w:t xml:space="preserve"> (JM)</w:t>
      </w:r>
      <w:r w:rsidR="00AF0AE7">
        <w:rPr>
          <w:shd w:val="clear" w:color="auto" w:fill="FFFFFF" w:themeFill="background1"/>
          <w:lang w:val="en"/>
        </w:rPr>
        <w:br/>
        <w:t>Equalities</w:t>
      </w:r>
      <w:r w:rsidR="00AF0AE7">
        <w:rPr>
          <w:shd w:val="clear" w:color="auto" w:fill="FFFFFF" w:themeFill="background1"/>
          <w:lang w:val="en"/>
        </w:rPr>
        <w:tab/>
        <w:t xml:space="preserve">Shumailla Dar, Head of Equalities, </w:t>
      </w:r>
      <w:proofErr w:type="gramStart"/>
      <w:r w:rsidR="00AF0AE7">
        <w:rPr>
          <w:shd w:val="clear" w:color="auto" w:fill="FFFFFF" w:themeFill="background1"/>
          <w:lang w:val="en"/>
        </w:rPr>
        <w:t>Diversity</w:t>
      </w:r>
      <w:proofErr w:type="gramEnd"/>
      <w:r w:rsidR="00AF0AE7">
        <w:rPr>
          <w:shd w:val="clear" w:color="auto" w:fill="FFFFFF" w:themeFill="background1"/>
          <w:lang w:val="en"/>
        </w:rPr>
        <w:t xml:space="preserve"> and Inclusion</w:t>
      </w:r>
      <w:r w:rsidR="005F5676">
        <w:rPr>
          <w:shd w:val="clear" w:color="auto" w:fill="FFFFFF" w:themeFill="background1"/>
          <w:lang w:val="en"/>
        </w:rPr>
        <w:t xml:space="preserve"> (SHD)</w:t>
      </w:r>
    </w:p>
    <w:p w14:paraId="7018F2E7" w14:textId="384061F3" w:rsidR="00782614" w:rsidRDefault="008264B0" w:rsidP="00D45D9F">
      <w:pPr>
        <w:tabs>
          <w:tab w:val="left" w:pos="6240"/>
          <w:tab w:val="left" w:pos="7320"/>
        </w:tabs>
        <w:ind w:right="-742"/>
        <w:rPr>
          <w:shd w:val="clear" w:color="auto" w:fill="FFFFFF" w:themeFill="background1"/>
          <w:lang w:val="en"/>
        </w:rPr>
      </w:pPr>
      <w:r>
        <w:rPr>
          <w:shd w:val="clear" w:color="auto" w:fill="FFFFFF" w:themeFill="background1"/>
          <w:lang w:val="en"/>
        </w:rPr>
        <w:t>Place</w:t>
      </w:r>
      <w:r w:rsidR="00782614">
        <w:rPr>
          <w:shd w:val="clear" w:color="auto" w:fill="FFFFFF" w:themeFill="background1"/>
          <w:lang w:val="en"/>
        </w:rPr>
        <w:t xml:space="preserve"> Directorate</w:t>
      </w:r>
      <w:r w:rsidR="00FE7B2E">
        <w:rPr>
          <w:shd w:val="clear" w:color="auto" w:fill="FFFFFF" w:themeFill="background1"/>
          <w:lang w:val="en"/>
        </w:rPr>
        <w:tab/>
        <w:t>Mark Billington, Head of Enterprise Economic development</w:t>
      </w:r>
    </w:p>
    <w:p w14:paraId="18FA7940" w14:textId="1960B06D" w:rsidR="00FE7B2E" w:rsidRDefault="00FE7B2E" w:rsidP="00D45D9F">
      <w:pPr>
        <w:tabs>
          <w:tab w:val="left" w:pos="6240"/>
          <w:tab w:val="left" w:pos="7320"/>
        </w:tabs>
        <w:ind w:right="-742"/>
        <w:rPr>
          <w:shd w:val="clear" w:color="auto" w:fill="FFFFFF" w:themeFill="background1"/>
          <w:lang w:val="en"/>
        </w:rPr>
      </w:pPr>
      <w:r>
        <w:rPr>
          <w:shd w:val="clear" w:color="auto" w:fill="FFFFFF" w:themeFill="background1"/>
          <w:lang w:val="en"/>
        </w:rPr>
        <w:tab/>
        <w:t>Tony Galloway, Interim Director Environmental Service</w:t>
      </w:r>
    </w:p>
    <w:p w14:paraId="2D5D127A" w14:textId="660B86FD" w:rsidR="00FE7B2E" w:rsidRDefault="00FE7B2E" w:rsidP="00D45D9F">
      <w:pPr>
        <w:tabs>
          <w:tab w:val="left" w:pos="6240"/>
          <w:tab w:val="left" w:pos="7320"/>
        </w:tabs>
        <w:ind w:right="-742"/>
        <w:rPr>
          <w:shd w:val="clear" w:color="auto" w:fill="FFFFFF" w:themeFill="background1"/>
          <w:lang w:val="en"/>
        </w:rPr>
      </w:pPr>
      <w:r>
        <w:rPr>
          <w:shd w:val="clear" w:color="auto" w:fill="FFFFFF" w:themeFill="background1"/>
          <w:lang w:val="en"/>
        </w:rPr>
        <w:tab/>
        <w:t>Andrew Campion, Head of Asset Management, Housing</w:t>
      </w:r>
    </w:p>
    <w:p w14:paraId="634684A1" w14:textId="56D102A0" w:rsidR="00FE7B2E" w:rsidRDefault="00FE7B2E" w:rsidP="00D45D9F">
      <w:pPr>
        <w:tabs>
          <w:tab w:val="left" w:pos="6240"/>
          <w:tab w:val="left" w:pos="7320"/>
        </w:tabs>
        <w:ind w:right="-742"/>
        <w:rPr>
          <w:shd w:val="clear" w:color="auto" w:fill="FFFFFF" w:themeFill="background1"/>
          <w:lang w:val="en"/>
        </w:rPr>
      </w:pPr>
      <w:r>
        <w:rPr>
          <w:shd w:val="clear" w:color="auto" w:fill="FFFFFF" w:themeFill="background1"/>
          <w:lang w:val="en"/>
        </w:rPr>
        <w:tab/>
        <w:t>Nesan Thevanesan, Interim head of Housing Resident Services</w:t>
      </w:r>
    </w:p>
    <w:p w14:paraId="2B5E9CCD" w14:textId="4FA807D4" w:rsidR="00A638E5" w:rsidRDefault="00A638E5" w:rsidP="00D45D9F">
      <w:pPr>
        <w:tabs>
          <w:tab w:val="left" w:pos="6240"/>
          <w:tab w:val="left" w:pos="7320"/>
        </w:tabs>
        <w:ind w:right="-742"/>
        <w:rPr>
          <w:shd w:val="clear" w:color="auto" w:fill="FFFFFF" w:themeFill="background1"/>
          <w:lang w:val="en"/>
        </w:rPr>
      </w:pPr>
      <w:r>
        <w:rPr>
          <w:shd w:val="clear" w:color="auto" w:fill="FFFFFF" w:themeFill="background1"/>
          <w:lang w:val="en"/>
        </w:rPr>
        <w:tab/>
        <w:t>Matthew Adams, Assistant Director Climate Change and Natural Reserves</w:t>
      </w:r>
    </w:p>
    <w:p w14:paraId="7C4128F4" w14:textId="3F670BEB" w:rsidR="00A638E5" w:rsidRDefault="00A638E5" w:rsidP="00D45D9F">
      <w:pPr>
        <w:tabs>
          <w:tab w:val="left" w:pos="6240"/>
          <w:tab w:val="left" w:pos="7320"/>
        </w:tabs>
        <w:ind w:right="-742"/>
        <w:rPr>
          <w:shd w:val="clear" w:color="auto" w:fill="FFFFFF" w:themeFill="background1"/>
          <w:lang w:val="en"/>
        </w:rPr>
      </w:pPr>
      <w:r>
        <w:rPr>
          <w:shd w:val="clear" w:color="auto" w:fill="FFFFFF" w:themeFill="background1"/>
          <w:lang w:val="en"/>
        </w:rPr>
        <w:tab/>
        <w:t>David Hughes, Planning Policy Manager</w:t>
      </w:r>
    </w:p>
    <w:p w14:paraId="44ADE71E" w14:textId="77777777" w:rsidR="00A638E5" w:rsidRDefault="00782614" w:rsidP="00D45D9F">
      <w:pPr>
        <w:tabs>
          <w:tab w:val="left" w:pos="6240"/>
          <w:tab w:val="left" w:pos="7320"/>
        </w:tabs>
        <w:ind w:right="-742"/>
        <w:rPr>
          <w:shd w:val="clear" w:color="auto" w:fill="FFFFFF" w:themeFill="background1"/>
          <w:lang w:val="en"/>
        </w:rPr>
      </w:pPr>
      <w:r>
        <w:rPr>
          <w:shd w:val="clear" w:color="auto" w:fill="FFFFFF" w:themeFill="background1"/>
          <w:lang w:val="en"/>
        </w:rPr>
        <w:t>People Directorate</w:t>
      </w:r>
      <w:r w:rsidR="00A638E5">
        <w:rPr>
          <w:shd w:val="clear" w:color="auto" w:fill="FFFFFF" w:themeFill="background1"/>
          <w:lang w:val="en"/>
        </w:rPr>
        <w:tab/>
        <w:t>Patrick O’Dwyer, Director of Education</w:t>
      </w:r>
    </w:p>
    <w:p w14:paraId="6E7587C6" w14:textId="77777777" w:rsidR="00A638E5" w:rsidRDefault="00A638E5" w:rsidP="00D45D9F">
      <w:pPr>
        <w:tabs>
          <w:tab w:val="left" w:pos="6240"/>
          <w:tab w:val="left" w:pos="7320"/>
        </w:tabs>
        <w:ind w:right="-742"/>
        <w:rPr>
          <w:shd w:val="clear" w:color="auto" w:fill="FFFFFF" w:themeFill="background1"/>
          <w:lang w:val="en"/>
        </w:rPr>
      </w:pPr>
      <w:r>
        <w:rPr>
          <w:shd w:val="clear" w:color="auto" w:fill="FFFFFF" w:themeFill="background1"/>
          <w:lang w:val="en"/>
        </w:rPr>
        <w:tab/>
        <w:t>Shaun Riley, Interim Director of Adult Social Services</w:t>
      </w:r>
    </w:p>
    <w:p w14:paraId="4F27EAA8" w14:textId="77777777" w:rsidR="00A638E5" w:rsidRDefault="00A638E5" w:rsidP="00D45D9F">
      <w:pPr>
        <w:tabs>
          <w:tab w:val="left" w:pos="6240"/>
          <w:tab w:val="left" w:pos="7320"/>
        </w:tabs>
        <w:ind w:right="-742"/>
        <w:rPr>
          <w:shd w:val="clear" w:color="auto" w:fill="FFFFFF" w:themeFill="background1"/>
          <w:lang w:val="en"/>
        </w:rPr>
      </w:pPr>
      <w:r>
        <w:rPr>
          <w:shd w:val="clear" w:color="auto" w:fill="FFFFFF" w:themeFill="background1"/>
          <w:lang w:val="en"/>
        </w:rPr>
        <w:tab/>
        <w:t>Peter Tolley, Director of Children Services</w:t>
      </w:r>
    </w:p>
    <w:p w14:paraId="2FF9200A" w14:textId="6CF43B4B" w:rsidR="00782614" w:rsidRDefault="00A638E5" w:rsidP="00D45D9F">
      <w:pPr>
        <w:tabs>
          <w:tab w:val="left" w:pos="6240"/>
          <w:tab w:val="left" w:pos="7320"/>
        </w:tabs>
        <w:ind w:right="-742"/>
        <w:rPr>
          <w:shd w:val="clear" w:color="auto" w:fill="FFFFFF" w:themeFill="background1"/>
          <w:lang w:val="en"/>
        </w:rPr>
      </w:pPr>
      <w:r>
        <w:rPr>
          <w:shd w:val="clear" w:color="auto" w:fill="FFFFFF" w:themeFill="background1"/>
          <w:lang w:val="en"/>
        </w:rPr>
        <w:tab/>
        <w:t>Johanna Morgan, Divisional Director Commercial &amp; Regeneration</w:t>
      </w:r>
      <w:r>
        <w:rPr>
          <w:shd w:val="clear" w:color="auto" w:fill="FFFFFF" w:themeFill="background1"/>
          <w:lang w:val="en"/>
        </w:rPr>
        <w:tab/>
      </w:r>
    </w:p>
    <w:p w14:paraId="036EF28C" w14:textId="171EC7F2" w:rsidR="00782614" w:rsidRDefault="00782614" w:rsidP="00D45D9F">
      <w:pPr>
        <w:tabs>
          <w:tab w:val="left" w:pos="6240"/>
          <w:tab w:val="left" w:pos="7320"/>
        </w:tabs>
        <w:ind w:right="-742"/>
        <w:rPr>
          <w:shd w:val="clear" w:color="auto" w:fill="FFFFFF" w:themeFill="background1"/>
          <w:lang w:val="en"/>
        </w:rPr>
      </w:pPr>
      <w:r>
        <w:rPr>
          <w:shd w:val="clear" w:color="auto" w:fill="FFFFFF" w:themeFill="background1"/>
          <w:lang w:val="en"/>
        </w:rPr>
        <w:t>Resources Directorate</w:t>
      </w:r>
      <w:r w:rsidR="00A638E5">
        <w:rPr>
          <w:shd w:val="clear" w:color="auto" w:fill="FFFFFF" w:themeFill="background1"/>
          <w:lang w:val="en"/>
        </w:rPr>
        <w:tab/>
        <w:t>Sharon Daniels, Head of Strategic &amp; Technical Finance (Deputy s151)</w:t>
      </w:r>
    </w:p>
    <w:p w14:paraId="12E93EB9" w14:textId="1FAE59FB" w:rsidR="00A638E5" w:rsidRDefault="00A638E5" w:rsidP="00D45D9F">
      <w:pPr>
        <w:tabs>
          <w:tab w:val="left" w:pos="6240"/>
          <w:tab w:val="left" w:pos="7320"/>
        </w:tabs>
        <w:ind w:right="-742"/>
        <w:rPr>
          <w:shd w:val="clear" w:color="auto" w:fill="FFFFFF" w:themeFill="background1"/>
          <w:lang w:val="en"/>
        </w:rPr>
      </w:pPr>
      <w:r>
        <w:rPr>
          <w:shd w:val="clear" w:color="auto" w:fill="FFFFFF" w:themeFill="background1"/>
          <w:lang w:val="en"/>
        </w:rPr>
        <w:tab/>
        <w:t>Jessica Farmer, Head of Legal Practice</w:t>
      </w:r>
    </w:p>
    <w:p w14:paraId="304DCA59" w14:textId="77777777" w:rsidR="00A638E5" w:rsidRDefault="00A638E5" w:rsidP="00D45D9F">
      <w:pPr>
        <w:tabs>
          <w:tab w:val="left" w:pos="6240"/>
          <w:tab w:val="left" w:pos="7320"/>
        </w:tabs>
        <w:ind w:right="-742"/>
        <w:rPr>
          <w:shd w:val="clear" w:color="auto" w:fill="FFFFFF" w:themeFill="background1"/>
          <w:lang w:val="en"/>
        </w:rPr>
      </w:pPr>
      <w:r>
        <w:rPr>
          <w:shd w:val="clear" w:color="auto" w:fill="FFFFFF" w:themeFill="background1"/>
          <w:lang w:val="en"/>
        </w:rPr>
        <w:tab/>
        <w:t>Alex Dewsnap, Director of Strategy &amp; Partnership</w:t>
      </w:r>
    </w:p>
    <w:p w14:paraId="640FFB6A" w14:textId="01B237CA" w:rsidR="005C315B" w:rsidRPr="00495EFB" w:rsidRDefault="00A638E5" w:rsidP="00D45D9F">
      <w:pPr>
        <w:tabs>
          <w:tab w:val="left" w:pos="6240"/>
          <w:tab w:val="left" w:pos="7320"/>
        </w:tabs>
        <w:ind w:right="-742"/>
        <w:rPr>
          <w:b/>
          <w:bCs/>
          <w:lang w:val="en"/>
        </w:rPr>
      </w:pPr>
      <w:r>
        <w:rPr>
          <w:shd w:val="clear" w:color="auto" w:fill="FFFFFF" w:themeFill="background1"/>
          <w:lang w:val="en"/>
        </w:rPr>
        <w:tab/>
        <w:t>Ben Goward, Director of ICT</w:t>
      </w:r>
    </w:p>
    <w:p w14:paraId="5A61A619" w14:textId="1A873D10" w:rsidR="00746929" w:rsidRDefault="00271F5F" w:rsidP="005C315B">
      <w:pPr>
        <w:rPr>
          <w:lang w:val="en"/>
        </w:rPr>
      </w:pPr>
      <w:r>
        <w:rPr>
          <w:lang w:val="en"/>
        </w:rPr>
        <w:tab/>
      </w:r>
      <w:r w:rsidR="00746929">
        <w:rPr>
          <w:lang w:val="en"/>
        </w:rPr>
        <w:t xml:space="preserve"> </w:t>
      </w:r>
      <w:r w:rsidR="00746929">
        <w:rPr>
          <w:lang w:val="en"/>
        </w:rPr>
        <w:tab/>
      </w:r>
      <w:r w:rsidR="00746929">
        <w:rPr>
          <w:lang w:val="en"/>
        </w:rPr>
        <w:tab/>
      </w:r>
      <w:r w:rsidR="00746929">
        <w:rPr>
          <w:lang w:val="en"/>
        </w:rPr>
        <w:tab/>
      </w:r>
      <w:r w:rsidR="00746929">
        <w:rPr>
          <w:lang w:val="en"/>
        </w:rPr>
        <w:tab/>
      </w:r>
      <w:r w:rsidR="00746929">
        <w:rPr>
          <w:lang w:val="en"/>
        </w:rPr>
        <w:tab/>
      </w:r>
      <w:r w:rsidR="00746929">
        <w:rPr>
          <w:lang w:val="en"/>
        </w:rPr>
        <w:tab/>
      </w:r>
      <w:r w:rsidR="00746929">
        <w:rPr>
          <w:lang w:val="en"/>
        </w:rPr>
        <w:tab/>
      </w:r>
      <w:r w:rsidR="00746929">
        <w:rPr>
          <w:lang w:val="en"/>
        </w:rPr>
        <w:tab/>
      </w:r>
      <w:r w:rsidR="00746929">
        <w:rPr>
          <w:lang w:val="en"/>
        </w:rPr>
        <w:tab/>
      </w:r>
      <w:r w:rsidR="00746929">
        <w:rPr>
          <w:lang w:val="en"/>
        </w:rPr>
        <w:tab/>
        <w:t xml:space="preserve">  </w:t>
      </w:r>
    </w:p>
    <w:p w14:paraId="505C8DC2" w14:textId="6ADD3835" w:rsidR="006461F1" w:rsidRDefault="005C315B" w:rsidP="009F0DD7">
      <w:pPr>
        <w:rPr>
          <w:rFonts w:cs="FS Lola"/>
          <w:color w:val="000000"/>
          <w:sz w:val="21"/>
          <w:szCs w:val="21"/>
        </w:rPr>
      </w:pPr>
      <w:r>
        <w:rPr>
          <w:lang w:val="en"/>
        </w:rPr>
        <w:br w:type="page"/>
      </w:r>
      <w:r w:rsidRPr="005C315B">
        <w:rPr>
          <w:b/>
          <w:bCs/>
          <w:color w:val="000000"/>
        </w:rPr>
        <w:lastRenderedPageBreak/>
        <w:t>Core Principle</w:t>
      </w:r>
      <w:r>
        <w:rPr>
          <w:b/>
          <w:bCs/>
          <w:color w:val="000000"/>
        </w:rPr>
        <w:t xml:space="preserve">: </w:t>
      </w:r>
      <w:r w:rsidRPr="005C315B">
        <w:rPr>
          <w:b/>
          <w:bCs/>
          <w:color w:val="000000"/>
        </w:rPr>
        <w:t xml:space="preserve"> </w:t>
      </w:r>
      <w:r w:rsidR="006461F1" w:rsidRPr="006461F1">
        <w:rPr>
          <w:color w:val="000000"/>
        </w:rPr>
        <w:t>Acting in the public interest requires a commitment to and effective arrangements for:</w:t>
      </w:r>
      <w:r w:rsidR="006461F1">
        <w:rPr>
          <w:rFonts w:cs="FS Lola"/>
          <w:color w:val="000000"/>
          <w:sz w:val="21"/>
          <w:szCs w:val="21"/>
        </w:rPr>
        <w:t xml:space="preserve"> </w:t>
      </w:r>
    </w:p>
    <w:p w14:paraId="09B72505" w14:textId="77777777" w:rsidR="006461F1" w:rsidRPr="00403571" w:rsidRDefault="006461F1" w:rsidP="006461F1">
      <w:pPr>
        <w:pStyle w:val="Pa19"/>
        <w:spacing w:before="40"/>
        <w:ind w:left="284" w:hanging="284"/>
        <w:rPr>
          <w:rFonts w:ascii="Arial" w:hAnsi="Arial" w:cs="Arial"/>
          <w:bCs/>
          <w:i/>
          <w:color w:val="000000"/>
        </w:rPr>
      </w:pPr>
      <w:r>
        <w:rPr>
          <w:rFonts w:ascii="Arial" w:hAnsi="Arial" w:cs="Arial"/>
          <w:b/>
          <w:bCs/>
          <w:color w:val="000000"/>
        </w:rPr>
        <w:t>1</w:t>
      </w:r>
      <w:r w:rsidRPr="006461F1">
        <w:rPr>
          <w:rFonts w:ascii="Arial" w:hAnsi="Arial" w:cs="Arial"/>
          <w:b/>
          <w:bCs/>
          <w:color w:val="000000"/>
        </w:rPr>
        <w:t>. Behaving with integrity, demonstrating strong commitment to ethical values, and respecting the rule of law</w:t>
      </w:r>
      <w:r>
        <w:rPr>
          <w:rFonts w:ascii="Arial" w:hAnsi="Arial" w:cs="Arial"/>
          <w:b/>
          <w:bCs/>
          <w:color w:val="000000"/>
        </w:rPr>
        <w:t>.</w:t>
      </w:r>
      <w:r w:rsidR="00403571">
        <w:rPr>
          <w:rFonts w:ascii="Arial" w:hAnsi="Arial" w:cs="Arial"/>
          <w:b/>
          <w:bCs/>
          <w:color w:val="000000"/>
        </w:rPr>
        <w:t xml:space="preserve"> </w:t>
      </w:r>
      <w:r w:rsidR="00403571" w:rsidRPr="00403571">
        <w:rPr>
          <w:rFonts w:ascii="Arial" w:hAnsi="Arial" w:cs="Arial"/>
          <w:bCs/>
          <w:i/>
          <w:color w:val="000000"/>
        </w:rPr>
        <w:t>(2007 Framework Core Principle 3: Promoting values for the authority and demonstrating the values of good governance through upholding high standards of conduct and behaviour.)</w:t>
      </w:r>
    </w:p>
    <w:p w14:paraId="5213E69D" w14:textId="77777777" w:rsidR="006461F1" w:rsidRPr="006461F1" w:rsidRDefault="006461F1" w:rsidP="006461F1">
      <w:pPr>
        <w:pStyle w:val="Pa19"/>
        <w:spacing w:before="40"/>
        <w:rPr>
          <w:rFonts w:ascii="Arial" w:hAnsi="Arial" w:cs="Arial"/>
          <w:color w:val="000000"/>
        </w:rPr>
      </w:pPr>
      <w:r w:rsidRPr="006461F1">
        <w:rPr>
          <w:rFonts w:ascii="Arial" w:hAnsi="Arial" w:cs="Arial"/>
          <w:b/>
          <w:bCs/>
          <w:color w:val="000000"/>
        </w:rPr>
        <w:t xml:space="preserve"> </w:t>
      </w:r>
      <w:r w:rsidRPr="006461F1">
        <w:rPr>
          <w:rFonts w:ascii="Arial" w:hAnsi="Arial" w:cs="Arial"/>
          <w:color w:val="000000"/>
        </w:rPr>
        <w:t xml:space="preserve">Local government organisations are accountable not only for how much they spend, but also for how they use the resources under their stewardship. This includes accountability for outputs, both positive and negative, and for the outcomes they have achieved. In addition, they have an overarching responsibility to serve the public interest in adhering to the requirements of legislation and government policies. It is essential that, as a whole, they can demonstrate the appropriateness of all their actions across all activities and have mechanisms in place to encourage and enforce adherence to ethical values and to respect the rule of law. </w:t>
      </w:r>
    </w:p>
    <w:p w14:paraId="6082FEE8" w14:textId="77777777" w:rsidR="005C315B" w:rsidRDefault="005C315B" w:rsidP="005C315B"/>
    <w:tbl>
      <w:tblPr>
        <w:tblStyle w:val="TableGrid"/>
        <w:tblW w:w="0" w:type="auto"/>
        <w:tblLayout w:type="fixed"/>
        <w:tblLook w:val="04A0" w:firstRow="1" w:lastRow="0" w:firstColumn="1" w:lastColumn="0" w:noHBand="0" w:noVBand="1"/>
      </w:tblPr>
      <w:tblGrid>
        <w:gridCol w:w="679"/>
        <w:gridCol w:w="2123"/>
        <w:gridCol w:w="8930"/>
        <w:gridCol w:w="1701"/>
        <w:gridCol w:w="992"/>
        <w:gridCol w:w="1134"/>
      </w:tblGrid>
      <w:tr w:rsidR="005A1B05" w14:paraId="5144A587" w14:textId="77777777" w:rsidTr="00DF6115">
        <w:trPr>
          <w:cantSplit/>
          <w:trHeight w:val="887"/>
          <w:tblHeader/>
        </w:trPr>
        <w:tc>
          <w:tcPr>
            <w:tcW w:w="679" w:type="dxa"/>
            <w:tcBorders>
              <w:bottom w:val="single" w:sz="4" w:space="0" w:color="auto"/>
            </w:tcBorders>
            <w:shd w:val="clear" w:color="auto" w:fill="B2A1C7" w:themeFill="accent4" w:themeFillTint="99"/>
          </w:tcPr>
          <w:p w14:paraId="1C79FD60" w14:textId="77777777" w:rsidR="005A1B05" w:rsidRDefault="005A1B05" w:rsidP="005C315B">
            <w:pPr>
              <w:pStyle w:val="Pa18"/>
              <w:spacing w:before="40"/>
            </w:pPr>
          </w:p>
        </w:tc>
        <w:tc>
          <w:tcPr>
            <w:tcW w:w="2123" w:type="dxa"/>
            <w:tcBorders>
              <w:bottom w:val="single" w:sz="4" w:space="0" w:color="auto"/>
            </w:tcBorders>
            <w:shd w:val="clear" w:color="auto" w:fill="B2A1C7" w:themeFill="accent4" w:themeFillTint="99"/>
          </w:tcPr>
          <w:p w14:paraId="0EF9FF5B" w14:textId="77777777" w:rsidR="005A1B05" w:rsidRPr="005C315B" w:rsidRDefault="005A1B05" w:rsidP="006461F1">
            <w:pPr>
              <w:pStyle w:val="Pa18"/>
              <w:spacing w:before="40"/>
              <w:rPr>
                <w:rFonts w:ascii="Arial" w:hAnsi="Arial" w:cs="Arial"/>
                <w:color w:val="000000"/>
              </w:rPr>
            </w:pPr>
            <w:r w:rsidRPr="005C315B">
              <w:rPr>
                <w:rFonts w:ascii="Arial" w:hAnsi="Arial" w:cs="Arial"/>
                <w:b/>
                <w:bCs/>
                <w:color w:val="000000"/>
              </w:rPr>
              <w:t xml:space="preserve">Sub-principles </w:t>
            </w:r>
          </w:p>
          <w:p w14:paraId="27C5F15E" w14:textId="77777777" w:rsidR="005A1B05" w:rsidRDefault="005A1B05" w:rsidP="005C315B">
            <w:pPr>
              <w:pStyle w:val="Pa18"/>
              <w:spacing w:before="40"/>
            </w:pPr>
          </w:p>
        </w:tc>
        <w:tc>
          <w:tcPr>
            <w:tcW w:w="8930" w:type="dxa"/>
            <w:tcBorders>
              <w:bottom w:val="single" w:sz="4" w:space="0" w:color="auto"/>
            </w:tcBorders>
            <w:shd w:val="clear" w:color="auto" w:fill="B2A1C7" w:themeFill="accent4" w:themeFillTint="99"/>
          </w:tcPr>
          <w:p w14:paraId="6FC97C89" w14:textId="2535CD02" w:rsidR="005A1B05" w:rsidRDefault="005A1B05"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w:t>
            </w:r>
            <w:r w:rsidR="006A13C0">
              <w:rPr>
                <w:b/>
                <w:sz w:val="20"/>
                <w:szCs w:val="20"/>
              </w:rPr>
              <w:t>21</w:t>
            </w:r>
            <w:r w:rsidRPr="00AE6BF1">
              <w:rPr>
                <w:b/>
                <w:sz w:val="20"/>
                <w:szCs w:val="20"/>
              </w:rPr>
              <w:t>/</w:t>
            </w:r>
            <w:r>
              <w:rPr>
                <w:b/>
                <w:sz w:val="20"/>
                <w:szCs w:val="20"/>
              </w:rPr>
              <w:t>2</w:t>
            </w:r>
            <w:r w:rsidR="006A13C0">
              <w:rPr>
                <w:b/>
                <w:sz w:val="20"/>
                <w:szCs w:val="20"/>
              </w:rPr>
              <w:t>2</w:t>
            </w:r>
          </w:p>
        </w:tc>
        <w:tc>
          <w:tcPr>
            <w:tcW w:w="1701" w:type="dxa"/>
            <w:tcBorders>
              <w:bottom w:val="single" w:sz="4" w:space="0" w:color="auto"/>
            </w:tcBorders>
            <w:shd w:val="clear" w:color="auto" w:fill="B2A1C7" w:themeFill="accent4" w:themeFillTint="99"/>
          </w:tcPr>
          <w:p w14:paraId="1FBB885C" w14:textId="77777777" w:rsidR="005A1B05" w:rsidRDefault="005A1B05" w:rsidP="005A6A46">
            <w:pPr>
              <w:rPr>
                <w:b/>
                <w:sz w:val="20"/>
                <w:szCs w:val="20"/>
              </w:rPr>
            </w:pPr>
            <w:r w:rsidRPr="00D52B9B">
              <w:rPr>
                <w:b/>
                <w:sz w:val="20"/>
                <w:szCs w:val="20"/>
              </w:rPr>
              <w:t xml:space="preserve">Evidence </w:t>
            </w:r>
          </w:p>
          <w:p w14:paraId="786AFD2C" w14:textId="77777777" w:rsidR="005A1B05" w:rsidRPr="00D52B9B" w:rsidRDefault="005A1B05" w:rsidP="005A6A46">
            <w:pPr>
              <w:rPr>
                <w:b/>
                <w:sz w:val="20"/>
                <w:szCs w:val="20"/>
              </w:rPr>
            </w:pPr>
            <w:r>
              <w:rPr>
                <w:b/>
                <w:sz w:val="20"/>
                <w:szCs w:val="20"/>
              </w:rPr>
              <w:t>GS = contained in Governance Structure</w:t>
            </w:r>
          </w:p>
        </w:tc>
        <w:tc>
          <w:tcPr>
            <w:tcW w:w="992" w:type="dxa"/>
            <w:tcBorders>
              <w:bottom w:val="single" w:sz="4" w:space="0" w:color="auto"/>
            </w:tcBorders>
            <w:shd w:val="clear" w:color="auto" w:fill="B2A1C7" w:themeFill="accent4" w:themeFillTint="99"/>
            <w:textDirection w:val="tbRl"/>
          </w:tcPr>
          <w:p w14:paraId="3B7F7353" w14:textId="77777777" w:rsidR="005A1B05" w:rsidRPr="00D52B9B" w:rsidRDefault="005A1B05" w:rsidP="00440C34">
            <w:pPr>
              <w:ind w:left="113" w:right="113"/>
              <w:rPr>
                <w:b/>
                <w:sz w:val="20"/>
                <w:szCs w:val="20"/>
              </w:rPr>
            </w:pPr>
            <w:r w:rsidRPr="00D52B9B">
              <w:rPr>
                <w:b/>
                <w:sz w:val="20"/>
                <w:szCs w:val="20"/>
              </w:rPr>
              <w:t>G</w:t>
            </w:r>
            <w:r>
              <w:rPr>
                <w:b/>
                <w:sz w:val="20"/>
                <w:szCs w:val="20"/>
              </w:rPr>
              <w:t>ap</w:t>
            </w:r>
          </w:p>
        </w:tc>
        <w:tc>
          <w:tcPr>
            <w:tcW w:w="1134" w:type="dxa"/>
            <w:tcBorders>
              <w:bottom w:val="single" w:sz="4" w:space="0" w:color="auto"/>
            </w:tcBorders>
            <w:shd w:val="clear" w:color="auto" w:fill="B2A1C7" w:themeFill="accent4" w:themeFillTint="99"/>
          </w:tcPr>
          <w:p w14:paraId="23781830" w14:textId="77777777" w:rsidR="005A1B05" w:rsidRPr="00D52B9B" w:rsidRDefault="00DF6115" w:rsidP="00DF6115">
            <w:pPr>
              <w:rPr>
                <w:b/>
                <w:sz w:val="20"/>
                <w:szCs w:val="20"/>
              </w:rPr>
            </w:pPr>
            <w:r>
              <w:rPr>
                <w:b/>
                <w:sz w:val="20"/>
                <w:szCs w:val="20"/>
              </w:rPr>
              <w:t>Evidence Provider +Date</w:t>
            </w:r>
          </w:p>
        </w:tc>
      </w:tr>
      <w:tr w:rsidR="006347A5" w14:paraId="4F41237D" w14:textId="77777777" w:rsidTr="00625A4A">
        <w:trPr>
          <w:cantSplit/>
          <w:trHeight w:val="592"/>
        </w:trPr>
        <w:tc>
          <w:tcPr>
            <w:tcW w:w="679" w:type="dxa"/>
            <w:shd w:val="clear" w:color="auto" w:fill="E5DFEC" w:themeFill="accent4" w:themeFillTint="33"/>
          </w:tcPr>
          <w:p w14:paraId="518F1FCE" w14:textId="77777777" w:rsidR="006347A5" w:rsidRDefault="006347A5" w:rsidP="005C315B"/>
        </w:tc>
        <w:tc>
          <w:tcPr>
            <w:tcW w:w="14880" w:type="dxa"/>
            <w:gridSpan w:val="5"/>
            <w:shd w:val="clear" w:color="auto" w:fill="E5DFEC" w:themeFill="accent4" w:themeFillTint="33"/>
          </w:tcPr>
          <w:p w14:paraId="7AC41406" w14:textId="77777777" w:rsidR="006347A5" w:rsidRDefault="006347A5" w:rsidP="00440C34">
            <w:pPr>
              <w:ind w:left="113" w:right="113"/>
            </w:pPr>
            <w:r>
              <w:rPr>
                <w:rFonts w:cs="FS Lola"/>
                <w:b/>
                <w:bCs/>
                <w:color w:val="000000"/>
                <w:sz w:val="21"/>
                <w:szCs w:val="21"/>
              </w:rPr>
              <w:t xml:space="preserve">Behaving with integrity </w:t>
            </w:r>
          </w:p>
        </w:tc>
      </w:tr>
      <w:tr w:rsidR="00562219" w:rsidRPr="00562219" w14:paraId="0D938E44" w14:textId="77777777" w:rsidTr="00DF6115">
        <w:trPr>
          <w:cantSplit/>
          <w:trHeight w:val="1134"/>
        </w:trPr>
        <w:tc>
          <w:tcPr>
            <w:tcW w:w="679" w:type="dxa"/>
          </w:tcPr>
          <w:p w14:paraId="10FB4F40" w14:textId="77777777" w:rsidR="005A1B05" w:rsidRPr="00562219" w:rsidRDefault="005A1B05" w:rsidP="005C315B">
            <w:pPr>
              <w:rPr>
                <w:sz w:val="20"/>
                <w:szCs w:val="20"/>
              </w:rPr>
            </w:pPr>
            <w:r w:rsidRPr="00562219">
              <w:rPr>
                <w:sz w:val="20"/>
                <w:szCs w:val="20"/>
              </w:rPr>
              <w:t>1.1</w:t>
            </w:r>
          </w:p>
        </w:tc>
        <w:tc>
          <w:tcPr>
            <w:tcW w:w="2123" w:type="dxa"/>
          </w:tcPr>
          <w:p w14:paraId="141BFFC0" w14:textId="77777777" w:rsidR="005A1B05" w:rsidRPr="00562219" w:rsidRDefault="005A1B05" w:rsidP="00774145">
            <w:pPr>
              <w:pStyle w:val="Default"/>
              <w:rPr>
                <w:rFonts w:ascii="Arial" w:hAnsi="Arial" w:cs="Arial"/>
                <w:color w:val="auto"/>
                <w:sz w:val="20"/>
                <w:szCs w:val="20"/>
              </w:rPr>
            </w:pPr>
            <w:r w:rsidRPr="00562219">
              <w:rPr>
                <w:rFonts w:ascii="Arial" w:hAnsi="Arial" w:cs="Arial"/>
                <w:color w:val="auto"/>
                <w:sz w:val="20"/>
                <w:szCs w:val="20"/>
              </w:rPr>
              <w:t xml:space="preserve">Ensuring members and officers behave with integrity and lead a culture where acting in the public interest is visibly and consistently demonstrated thereby protecting the reputation of the organisation </w:t>
            </w:r>
          </w:p>
        </w:tc>
        <w:tc>
          <w:tcPr>
            <w:tcW w:w="8930" w:type="dxa"/>
          </w:tcPr>
          <w:p w14:paraId="112F36C1" w14:textId="57D1B923" w:rsidR="005A1B05" w:rsidRPr="004D277F" w:rsidRDefault="005A1B05" w:rsidP="003B27C9">
            <w:pPr>
              <w:rPr>
                <w:i/>
                <w:sz w:val="20"/>
                <w:szCs w:val="20"/>
              </w:rPr>
            </w:pPr>
            <w:r w:rsidRPr="004D277F">
              <w:rPr>
                <w:sz w:val="20"/>
                <w:szCs w:val="20"/>
              </w:rPr>
              <w:t xml:space="preserve">Codes of conduct for staff and members are in place </w:t>
            </w:r>
            <w:r w:rsidR="006A13C0" w:rsidRPr="004D277F">
              <w:rPr>
                <w:sz w:val="20"/>
                <w:szCs w:val="20"/>
              </w:rPr>
              <w:t>and form part of the Constitution</w:t>
            </w:r>
          </w:p>
          <w:p w14:paraId="744FA68B" w14:textId="77777777" w:rsidR="006A13C0" w:rsidRPr="00677527" w:rsidRDefault="006A13C0" w:rsidP="003B27C9">
            <w:pPr>
              <w:rPr>
                <w:color w:val="FF0000"/>
                <w:sz w:val="20"/>
                <w:szCs w:val="20"/>
              </w:rPr>
            </w:pPr>
          </w:p>
          <w:p w14:paraId="5B5440F6" w14:textId="6014AAA2" w:rsidR="005A1B05" w:rsidRPr="006D2CB2" w:rsidRDefault="005A1B05" w:rsidP="003B27C9">
            <w:pPr>
              <w:rPr>
                <w:sz w:val="20"/>
                <w:szCs w:val="20"/>
              </w:rPr>
            </w:pPr>
            <w:r w:rsidRPr="006D2CB2">
              <w:rPr>
                <w:sz w:val="20"/>
                <w:szCs w:val="20"/>
              </w:rPr>
              <w:t>Council values launched in March 2016 have been incorporated into the staff induction programme.</w:t>
            </w:r>
            <w:r w:rsidR="004D277F" w:rsidRPr="006D2CB2">
              <w:rPr>
                <w:sz w:val="20"/>
                <w:szCs w:val="20"/>
              </w:rPr>
              <w:t xml:space="preserve"> </w:t>
            </w:r>
          </w:p>
          <w:p w14:paraId="4A4CF5B5" w14:textId="77777777" w:rsidR="005A1B05" w:rsidRPr="00677527" w:rsidRDefault="005A1B05" w:rsidP="003B27C9">
            <w:pPr>
              <w:rPr>
                <w:color w:val="FF0000"/>
                <w:sz w:val="20"/>
                <w:szCs w:val="20"/>
              </w:rPr>
            </w:pPr>
          </w:p>
          <w:p w14:paraId="057B0084" w14:textId="12B01F2E" w:rsidR="005A1B05" w:rsidRPr="004D277F" w:rsidRDefault="004D277F" w:rsidP="003B27C9">
            <w:pPr>
              <w:rPr>
                <w:sz w:val="20"/>
                <w:szCs w:val="20"/>
              </w:rPr>
            </w:pPr>
            <w:r>
              <w:rPr>
                <w:sz w:val="20"/>
                <w:szCs w:val="20"/>
              </w:rPr>
              <w:t xml:space="preserve">A simple appraisal form was launched </w:t>
            </w:r>
            <w:r w:rsidR="006D2CB2">
              <w:rPr>
                <w:sz w:val="20"/>
                <w:szCs w:val="20"/>
              </w:rPr>
              <w:t xml:space="preserve">at the point of lockdown and this applied </w:t>
            </w:r>
            <w:r>
              <w:rPr>
                <w:sz w:val="20"/>
                <w:szCs w:val="20"/>
              </w:rPr>
              <w:t>during 202</w:t>
            </w:r>
            <w:r w:rsidR="006D2CB2">
              <w:rPr>
                <w:sz w:val="20"/>
                <w:szCs w:val="20"/>
              </w:rPr>
              <w:t>1</w:t>
            </w:r>
            <w:r>
              <w:rPr>
                <w:sz w:val="20"/>
                <w:szCs w:val="20"/>
              </w:rPr>
              <w:t>/2</w:t>
            </w:r>
            <w:r w:rsidR="006D2CB2">
              <w:rPr>
                <w:sz w:val="20"/>
                <w:szCs w:val="20"/>
              </w:rPr>
              <w:t>2</w:t>
            </w:r>
            <w:r>
              <w:rPr>
                <w:sz w:val="20"/>
                <w:szCs w:val="20"/>
              </w:rPr>
              <w:t xml:space="preserve"> – </w:t>
            </w:r>
            <w:r w:rsidR="006D2CB2">
              <w:rPr>
                <w:sz w:val="20"/>
                <w:szCs w:val="20"/>
              </w:rPr>
              <w:t>this includes a commentary against performance against</w:t>
            </w:r>
            <w:r>
              <w:rPr>
                <w:sz w:val="20"/>
                <w:szCs w:val="20"/>
              </w:rPr>
              <w:t xml:space="preserve"> values</w:t>
            </w:r>
            <w:r w:rsidR="006D2CB2">
              <w:rPr>
                <w:sz w:val="20"/>
                <w:szCs w:val="20"/>
              </w:rPr>
              <w:t xml:space="preserve"> and behaviours but the requirement to enter information into SAP was suspended </w:t>
            </w:r>
            <w:r>
              <w:rPr>
                <w:sz w:val="20"/>
                <w:szCs w:val="20"/>
              </w:rPr>
              <w:t xml:space="preserve">. </w:t>
            </w:r>
          </w:p>
          <w:p w14:paraId="742993FB" w14:textId="77777777" w:rsidR="006A13C0" w:rsidRPr="00677527" w:rsidRDefault="006A13C0" w:rsidP="003B27C9">
            <w:pPr>
              <w:rPr>
                <w:color w:val="FF0000"/>
                <w:sz w:val="20"/>
                <w:szCs w:val="20"/>
              </w:rPr>
            </w:pPr>
          </w:p>
          <w:p w14:paraId="352FA097" w14:textId="1C910AE9" w:rsidR="005A1B05" w:rsidRPr="009533C3" w:rsidRDefault="005A1B05" w:rsidP="003B27C9">
            <w:pPr>
              <w:rPr>
                <w:sz w:val="20"/>
                <w:szCs w:val="20"/>
              </w:rPr>
            </w:pPr>
            <w:r w:rsidRPr="009533C3">
              <w:rPr>
                <w:sz w:val="20"/>
                <w:szCs w:val="20"/>
              </w:rPr>
              <w:t xml:space="preserve">A review of the Council’s recruitment processes has been completed and a more </w:t>
            </w:r>
            <w:r w:rsidR="00862351" w:rsidRPr="009533C3">
              <w:rPr>
                <w:sz w:val="20"/>
                <w:szCs w:val="20"/>
              </w:rPr>
              <w:t>values-based</w:t>
            </w:r>
            <w:r w:rsidRPr="009533C3">
              <w:rPr>
                <w:sz w:val="20"/>
                <w:szCs w:val="20"/>
              </w:rPr>
              <w:t xml:space="preserve"> approach was introduced February 2018.</w:t>
            </w:r>
            <w:r w:rsidR="00EE5E72" w:rsidRPr="009533C3">
              <w:rPr>
                <w:sz w:val="20"/>
                <w:szCs w:val="20"/>
              </w:rPr>
              <w:t xml:space="preserve"> A further review was undertaken in 2021, this review brought the permanent recruitment of s</w:t>
            </w:r>
            <w:r w:rsidR="00A9377B">
              <w:rPr>
                <w:sz w:val="20"/>
                <w:szCs w:val="20"/>
              </w:rPr>
              <w:t>t</w:t>
            </w:r>
            <w:r w:rsidR="00EE5E72" w:rsidRPr="009533C3">
              <w:rPr>
                <w:sz w:val="20"/>
                <w:szCs w:val="20"/>
              </w:rPr>
              <w:t xml:space="preserve">aff back in-house from February 2022. As part of the insourcing the </w:t>
            </w:r>
            <w:r w:rsidR="00A9377B" w:rsidRPr="009533C3">
              <w:rPr>
                <w:sz w:val="20"/>
                <w:szCs w:val="20"/>
              </w:rPr>
              <w:t>recruitment</w:t>
            </w:r>
            <w:r w:rsidR="00EE5E72" w:rsidRPr="009533C3">
              <w:rPr>
                <w:sz w:val="20"/>
                <w:szCs w:val="20"/>
              </w:rPr>
              <w:t xml:space="preserve"> journey was re-designed with a </w:t>
            </w:r>
            <w:r w:rsidR="00A9377B" w:rsidRPr="009533C3">
              <w:rPr>
                <w:sz w:val="20"/>
                <w:szCs w:val="20"/>
              </w:rPr>
              <w:t>candidate</w:t>
            </w:r>
            <w:r w:rsidR="00EE5E72" w:rsidRPr="009533C3">
              <w:rPr>
                <w:sz w:val="20"/>
                <w:szCs w:val="20"/>
              </w:rPr>
              <w:t xml:space="preserve"> </w:t>
            </w:r>
            <w:r w:rsidR="00A9377B" w:rsidRPr="009533C3">
              <w:rPr>
                <w:sz w:val="20"/>
                <w:szCs w:val="20"/>
              </w:rPr>
              <w:t>cantered</w:t>
            </w:r>
            <w:r w:rsidR="00EE5E72" w:rsidRPr="009533C3">
              <w:rPr>
                <w:sz w:val="20"/>
                <w:szCs w:val="20"/>
              </w:rPr>
              <w:t xml:space="preserve"> focus. </w:t>
            </w:r>
            <w:r w:rsidR="004D277F" w:rsidRPr="009533C3">
              <w:rPr>
                <w:sz w:val="20"/>
                <w:szCs w:val="20"/>
              </w:rPr>
              <w:t xml:space="preserve"> </w:t>
            </w:r>
          </w:p>
          <w:p w14:paraId="031C3956" w14:textId="77777777" w:rsidR="00062DA6" w:rsidRPr="00677527" w:rsidRDefault="00062DA6" w:rsidP="003B27C9">
            <w:pPr>
              <w:rPr>
                <w:color w:val="FF0000"/>
                <w:sz w:val="20"/>
                <w:szCs w:val="20"/>
              </w:rPr>
            </w:pPr>
          </w:p>
          <w:p w14:paraId="78BDE6C6" w14:textId="247B0CB9" w:rsidR="00062DA6" w:rsidRDefault="00062DA6" w:rsidP="0017090C">
            <w:pPr>
              <w:rPr>
                <w:sz w:val="20"/>
                <w:szCs w:val="20"/>
              </w:rPr>
            </w:pPr>
            <w:r w:rsidRPr="006D2CB2">
              <w:rPr>
                <w:sz w:val="20"/>
                <w:szCs w:val="20"/>
              </w:rPr>
              <w:t xml:space="preserve">A Staff Reward and Recognition scheme initially in relation to the work undertaken by staff during the COVID 19 pandemic </w:t>
            </w:r>
            <w:r w:rsidR="006D2CB2" w:rsidRPr="006D2CB2">
              <w:rPr>
                <w:sz w:val="20"/>
                <w:szCs w:val="20"/>
              </w:rPr>
              <w:t>was</w:t>
            </w:r>
            <w:r w:rsidR="00183CFD" w:rsidRPr="006D2CB2">
              <w:rPr>
                <w:sz w:val="20"/>
                <w:szCs w:val="20"/>
              </w:rPr>
              <w:t xml:space="preserve"> launched in 2020/21</w:t>
            </w:r>
            <w:r w:rsidR="004D277F" w:rsidRPr="006D2CB2">
              <w:rPr>
                <w:sz w:val="20"/>
                <w:szCs w:val="20"/>
              </w:rPr>
              <w:t xml:space="preserve"> </w:t>
            </w:r>
            <w:r w:rsidR="004D277F">
              <w:rPr>
                <w:sz w:val="20"/>
                <w:szCs w:val="20"/>
              </w:rPr>
              <w:t xml:space="preserve">and this continued to </w:t>
            </w:r>
            <w:r w:rsidR="006D2CB2">
              <w:rPr>
                <w:sz w:val="20"/>
                <w:szCs w:val="20"/>
              </w:rPr>
              <w:t xml:space="preserve">during </w:t>
            </w:r>
            <w:r w:rsidR="004D277F">
              <w:rPr>
                <w:sz w:val="20"/>
                <w:szCs w:val="20"/>
              </w:rPr>
              <w:t>2021/22</w:t>
            </w:r>
            <w:r w:rsidRPr="004D277F">
              <w:rPr>
                <w:sz w:val="20"/>
                <w:szCs w:val="20"/>
              </w:rPr>
              <w:t>.</w:t>
            </w:r>
            <w:r w:rsidR="004D277F" w:rsidRPr="004D277F">
              <w:rPr>
                <w:sz w:val="20"/>
                <w:szCs w:val="20"/>
              </w:rPr>
              <w:t xml:space="preserve">  </w:t>
            </w:r>
          </w:p>
          <w:p w14:paraId="6AA43951" w14:textId="77777777" w:rsidR="004D277F" w:rsidRDefault="004D277F" w:rsidP="0017090C">
            <w:pPr>
              <w:rPr>
                <w:sz w:val="20"/>
                <w:szCs w:val="20"/>
              </w:rPr>
            </w:pPr>
          </w:p>
          <w:p w14:paraId="6CD04D5D" w14:textId="74199235" w:rsidR="004D277F" w:rsidRPr="00874676" w:rsidRDefault="00874676" w:rsidP="0017090C">
            <w:pPr>
              <w:rPr>
                <w:sz w:val="20"/>
                <w:szCs w:val="20"/>
              </w:rPr>
            </w:pPr>
            <w:r w:rsidRPr="00874676">
              <w:rPr>
                <w:sz w:val="20"/>
                <w:szCs w:val="20"/>
              </w:rPr>
              <w:t xml:space="preserve">Code of Conduct </w:t>
            </w:r>
            <w:r w:rsidR="006D2CB2">
              <w:rPr>
                <w:sz w:val="20"/>
                <w:szCs w:val="20"/>
              </w:rPr>
              <w:t xml:space="preserve">for </w:t>
            </w:r>
            <w:r w:rsidR="004D277F" w:rsidRPr="00874676">
              <w:rPr>
                <w:sz w:val="20"/>
                <w:szCs w:val="20"/>
              </w:rPr>
              <w:t xml:space="preserve">Members </w:t>
            </w:r>
            <w:r w:rsidRPr="00874676">
              <w:rPr>
                <w:sz w:val="20"/>
                <w:szCs w:val="20"/>
              </w:rPr>
              <w:t>in place.</w:t>
            </w:r>
            <w:r>
              <w:rPr>
                <w:sz w:val="20"/>
                <w:szCs w:val="20"/>
              </w:rPr>
              <w:t xml:space="preserve"> This is included in Member Training specifically when new members are being inducted</w:t>
            </w:r>
            <w:r w:rsidR="006D2CB2">
              <w:rPr>
                <w:sz w:val="20"/>
                <w:szCs w:val="20"/>
              </w:rPr>
              <w:t>.</w:t>
            </w:r>
            <w:r>
              <w:rPr>
                <w:sz w:val="20"/>
                <w:szCs w:val="20"/>
              </w:rPr>
              <w:t xml:space="preserve"> </w:t>
            </w:r>
            <w:r w:rsidR="00A9377B">
              <w:rPr>
                <w:sz w:val="20"/>
                <w:szCs w:val="20"/>
              </w:rPr>
              <w:t>One new Councillor was inducted during 2021/22 and training provided covering the Code of Conduct. After the local elections in May 2022 all of the Councillors were invited to attend training including training on  the Code of Conduct – the majority of Councillors attending this.</w:t>
            </w:r>
          </w:p>
        </w:tc>
        <w:tc>
          <w:tcPr>
            <w:tcW w:w="1701" w:type="dxa"/>
          </w:tcPr>
          <w:p w14:paraId="0E34E0AD" w14:textId="77777777" w:rsidR="005A1B05" w:rsidRPr="00B512D1" w:rsidRDefault="005A1B05" w:rsidP="007D5513">
            <w:pPr>
              <w:rPr>
                <w:color w:val="0070C0"/>
                <w:sz w:val="20"/>
                <w:szCs w:val="20"/>
              </w:rPr>
            </w:pPr>
            <w:r w:rsidRPr="00B512D1">
              <w:rPr>
                <w:color w:val="0070C0"/>
                <w:sz w:val="20"/>
                <w:szCs w:val="20"/>
              </w:rPr>
              <w:t>Code of Conduct (GS)</w:t>
            </w:r>
          </w:p>
          <w:p w14:paraId="1D9C0904" w14:textId="77777777" w:rsidR="005A1B05" w:rsidRPr="00B512D1" w:rsidRDefault="005A1B05" w:rsidP="007D5513">
            <w:pPr>
              <w:rPr>
                <w:color w:val="0070C0"/>
                <w:sz w:val="20"/>
                <w:szCs w:val="20"/>
              </w:rPr>
            </w:pPr>
          </w:p>
          <w:p w14:paraId="1C14E806" w14:textId="035C5674" w:rsidR="005A1B05" w:rsidRDefault="005A1B05" w:rsidP="007D5513">
            <w:pPr>
              <w:rPr>
                <w:color w:val="0070C0"/>
                <w:sz w:val="20"/>
                <w:szCs w:val="20"/>
              </w:rPr>
            </w:pPr>
            <w:r w:rsidRPr="00B512D1">
              <w:rPr>
                <w:color w:val="0070C0"/>
                <w:sz w:val="20"/>
                <w:szCs w:val="20"/>
              </w:rPr>
              <w:t>Corporate Plan (GS)</w:t>
            </w:r>
          </w:p>
          <w:p w14:paraId="086D5066" w14:textId="64B20BA1" w:rsidR="00862351" w:rsidRDefault="00862351" w:rsidP="007D5513">
            <w:pPr>
              <w:rPr>
                <w:color w:val="0070C0"/>
                <w:sz w:val="20"/>
                <w:szCs w:val="20"/>
              </w:rPr>
            </w:pPr>
          </w:p>
          <w:p w14:paraId="1D7510A2" w14:textId="393E5C53" w:rsidR="00862351" w:rsidRDefault="00862351" w:rsidP="007D5513">
            <w:pPr>
              <w:rPr>
                <w:color w:val="0070C0"/>
                <w:sz w:val="20"/>
                <w:szCs w:val="20"/>
              </w:rPr>
            </w:pPr>
            <w:r>
              <w:rPr>
                <w:color w:val="0070C0"/>
                <w:sz w:val="20"/>
                <w:szCs w:val="20"/>
              </w:rPr>
              <w:t xml:space="preserve">Appraisal Form </w:t>
            </w:r>
          </w:p>
          <w:p w14:paraId="078FFAEE" w14:textId="77777777" w:rsidR="00EE5E72" w:rsidRDefault="00EE5E72" w:rsidP="007D5513">
            <w:pPr>
              <w:rPr>
                <w:color w:val="0070C0"/>
                <w:sz w:val="20"/>
                <w:szCs w:val="20"/>
              </w:rPr>
            </w:pPr>
          </w:p>
          <w:p w14:paraId="6D27C518" w14:textId="77777777" w:rsidR="00EE5E72" w:rsidRDefault="00EE5E72" w:rsidP="007D5513">
            <w:pPr>
              <w:rPr>
                <w:color w:val="0070C0"/>
                <w:sz w:val="20"/>
                <w:szCs w:val="20"/>
              </w:rPr>
            </w:pPr>
          </w:p>
          <w:p w14:paraId="0612B2D4" w14:textId="50C0DAE7" w:rsidR="00EE5E72" w:rsidRPr="00EE5E72" w:rsidRDefault="00EE5E72" w:rsidP="007D5513">
            <w:pPr>
              <w:rPr>
                <w:color w:val="8DB3E2" w:themeColor="text2" w:themeTint="66"/>
                <w:sz w:val="20"/>
                <w:szCs w:val="20"/>
              </w:rPr>
            </w:pPr>
            <w:r w:rsidRPr="00EE5E72">
              <w:rPr>
                <w:color w:val="548DD4" w:themeColor="text2" w:themeTint="99"/>
                <w:sz w:val="20"/>
                <w:szCs w:val="20"/>
              </w:rPr>
              <w:t>HR Recruitment</w:t>
            </w:r>
            <w:r>
              <w:rPr>
                <w:color w:val="548DD4" w:themeColor="text2" w:themeTint="99"/>
                <w:sz w:val="20"/>
                <w:szCs w:val="20"/>
              </w:rPr>
              <w:t xml:space="preserve"> &amp; Selection </w:t>
            </w:r>
            <w:r w:rsidRPr="00EE5E72">
              <w:rPr>
                <w:color w:val="548DD4" w:themeColor="text2" w:themeTint="99"/>
                <w:sz w:val="20"/>
                <w:szCs w:val="20"/>
              </w:rPr>
              <w:t xml:space="preserve"> Policy </w:t>
            </w:r>
            <w:r>
              <w:rPr>
                <w:color w:val="548DD4" w:themeColor="text2" w:themeTint="99"/>
                <w:sz w:val="20"/>
                <w:szCs w:val="20"/>
              </w:rPr>
              <w:t>(Jan 2021) (GS)</w:t>
            </w:r>
          </w:p>
        </w:tc>
        <w:tc>
          <w:tcPr>
            <w:tcW w:w="992" w:type="dxa"/>
            <w:textDirection w:val="tbRl"/>
          </w:tcPr>
          <w:p w14:paraId="1663105D" w14:textId="0433BAB5" w:rsidR="005A1B05" w:rsidRPr="00F93C5D" w:rsidRDefault="005A1B05" w:rsidP="003B27C9">
            <w:pPr>
              <w:ind w:left="113" w:right="113"/>
              <w:rPr>
                <w:color w:val="7030A0"/>
                <w:sz w:val="20"/>
                <w:szCs w:val="20"/>
              </w:rPr>
            </w:pPr>
          </w:p>
        </w:tc>
        <w:tc>
          <w:tcPr>
            <w:tcW w:w="1134" w:type="dxa"/>
          </w:tcPr>
          <w:p w14:paraId="0615F5F2" w14:textId="4984EE86" w:rsidR="0037666E" w:rsidRDefault="00532ADF" w:rsidP="00DF6115">
            <w:pPr>
              <w:rPr>
                <w:sz w:val="20"/>
                <w:szCs w:val="20"/>
              </w:rPr>
            </w:pPr>
            <w:r w:rsidRPr="00944F7D">
              <w:rPr>
                <w:sz w:val="20"/>
                <w:szCs w:val="20"/>
              </w:rPr>
              <w:t>OD - Kathryn Cook</w:t>
            </w:r>
          </w:p>
          <w:p w14:paraId="0BBF5B75" w14:textId="578D9688" w:rsidR="00944F7D" w:rsidRDefault="00944F7D" w:rsidP="00DF6115">
            <w:pPr>
              <w:rPr>
                <w:sz w:val="20"/>
                <w:szCs w:val="20"/>
              </w:rPr>
            </w:pPr>
            <w:r>
              <w:rPr>
                <w:sz w:val="20"/>
                <w:szCs w:val="20"/>
              </w:rPr>
              <w:t>18/10/22</w:t>
            </w:r>
          </w:p>
          <w:p w14:paraId="05E50614" w14:textId="77777777" w:rsidR="004D277F" w:rsidRDefault="004D277F" w:rsidP="00DF6115">
            <w:pPr>
              <w:rPr>
                <w:sz w:val="20"/>
                <w:szCs w:val="20"/>
              </w:rPr>
            </w:pPr>
          </w:p>
          <w:p w14:paraId="72668344" w14:textId="77777777" w:rsidR="004D277F" w:rsidRDefault="004D277F" w:rsidP="00DF6115">
            <w:pPr>
              <w:rPr>
                <w:sz w:val="20"/>
                <w:szCs w:val="20"/>
              </w:rPr>
            </w:pPr>
          </w:p>
          <w:p w14:paraId="1E7A88DD" w14:textId="77777777" w:rsidR="004D277F" w:rsidRDefault="004D277F" w:rsidP="00DF6115">
            <w:pPr>
              <w:rPr>
                <w:sz w:val="20"/>
                <w:szCs w:val="20"/>
              </w:rPr>
            </w:pPr>
          </w:p>
          <w:p w14:paraId="25EA4E92" w14:textId="77777777" w:rsidR="004D277F" w:rsidRDefault="004D277F" w:rsidP="00DF6115">
            <w:pPr>
              <w:rPr>
                <w:sz w:val="20"/>
                <w:szCs w:val="20"/>
              </w:rPr>
            </w:pPr>
          </w:p>
          <w:p w14:paraId="1079BEF9" w14:textId="77777777" w:rsidR="004D277F" w:rsidRDefault="004D277F" w:rsidP="00DF6115">
            <w:pPr>
              <w:rPr>
                <w:sz w:val="20"/>
                <w:szCs w:val="20"/>
              </w:rPr>
            </w:pPr>
          </w:p>
          <w:p w14:paraId="7F27DF46" w14:textId="4EAC2FE1" w:rsidR="004D277F" w:rsidRDefault="00C67018" w:rsidP="00DF6115">
            <w:pPr>
              <w:rPr>
                <w:sz w:val="20"/>
                <w:szCs w:val="20"/>
              </w:rPr>
            </w:pPr>
            <w:r w:rsidRPr="00A9377B">
              <w:rPr>
                <w:sz w:val="20"/>
                <w:szCs w:val="20"/>
              </w:rPr>
              <w:t>Resourc</w:t>
            </w:r>
            <w:r w:rsidR="00EB4299">
              <w:rPr>
                <w:sz w:val="20"/>
                <w:szCs w:val="20"/>
              </w:rPr>
              <w:t>e</w:t>
            </w:r>
            <w:r w:rsidRPr="00A9377B">
              <w:rPr>
                <w:sz w:val="20"/>
                <w:szCs w:val="20"/>
              </w:rPr>
              <w:t>– Akhil Wilson</w:t>
            </w:r>
          </w:p>
          <w:p w14:paraId="7F69D7C3" w14:textId="41CC8660" w:rsidR="00A9377B" w:rsidRDefault="00A9377B" w:rsidP="00DF6115">
            <w:pPr>
              <w:rPr>
                <w:sz w:val="20"/>
                <w:szCs w:val="20"/>
              </w:rPr>
            </w:pPr>
            <w:r>
              <w:rPr>
                <w:sz w:val="20"/>
                <w:szCs w:val="20"/>
              </w:rPr>
              <w:t>11/11/22</w:t>
            </w:r>
          </w:p>
          <w:p w14:paraId="13C29455" w14:textId="77777777" w:rsidR="004D277F" w:rsidRDefault="004D277F" w:rsidP="00DF6115">
            <w:pPr>
              <w:rPr>
                <w:sz w:val="20"/>
                <w:szCs w:val="20"/>
              </w:rPr>
            </w:pPr>
          </w:p>
          <w:p w14:paraId="517DF32B" w14:textId="77777777" w:rsidR="004D277F" w:rsidRDefault="004D277F" w:rsidP="00DF6115">
            <w:pPr>
              <w:rPr>
                <w:sz w:val="20"/>
                <w:szCs w:val="20"/>
              </w:rPr>
            </w:pPr>
          </w:p>
          <w:p w14:paraId="15ACD219" w14:textId="77777777" w:rsidR="004D277F" w:rsidRDefault="004D277F" w:rsidP="00DF6115">
            <w:pPr>
              <w:rPr>
                <w:sz w:val="20"/>
                <w:szCs w:val="20"/>
              </w:rPr>
            </w:pPr>
          </w:p>
          <w:p w14:paraId="52DF560B" w14:textId="5CF4C9F9" w:rsidR="004D277F" w:rsidRDefault="004D277F" w:rsidP="00DF6115">
            <w:pPr>
              <w:rPr>
                <w:sz w:val="20"/>
                <w:szCs w:val="20"/>
              </w:rPr>
            </w:pPr>
            <w:r w:rsidRPr="00944F7D">
              <w:rPr>
                <w:sz w:val="20"/>
                <w:szCs w:val="20"/>
              </w:rPr>
              <w:t xml:space="preserve">Legal </w:t>
            </w:r>
            <w:r w:rsidR="00944F7D">
              <w:rPr>
                <w:sz w:val="20"/>
                <w:szCs w:val="20"/>
              </w:rPr>
              <w:t>–</w:t>
            </w:r>
            <w:r w:rsidRPr="00944F7D">
              <w:rPr>
                <w:sz w:val="20"/>
                <w:szCs w:val="20"/>
              </w:rPr>
              <w:t xml:space="preserve"> C</w:t>
            </w:r>
            <w:r w:rsidR="00944F7D">
              <w:rPr>
                <w:sz w:val="20"/>
                <w:szCs w:val="20"/>
              </w:rPr>
              <w:t xml:space="preserve">aroline </w:t>
            </w:r>
            <w:r w:rsidRPr="00944F7D">
              <w:rPr>
                <w:sz w:val="20"/>
                <w:szCs w:val="20"/>
              </w:rPr>
              <w:t>E</w:t>
            </w:r>
            <w:r w:rsidR="00944F7D">
              <w:rPr>
                <w:sz w:val="20"/>
                <w:szCs w:val="20"/>
              </w:rPr>
              <w:t>ccles</w:t>
            </w:r>
          </w:p>
          <w:p w14:paraId="35F53777" w14:textId="2A672C7E" w:rsidR="00944F7D" w:rsidRDefault="00944F7D" w:rsidP="00DF6115">
            <w:pPr>
              <w:rPr>
                <w:sz w:val="20"/>
                <w:szCs w:val="20"/>
              </w:rPr>
            </w:pPr>
            <w:r>
              <w:rPr>
                <w:sz w:val="20"/>
                <w:szCs w:val="20"/>
              </w:rPr>
              <w:t>18/10/22</w:t>
            </w:r>
          </w:p>
          <w:p w14:paraId="71776CBD" w14:textId="60C3CEBF" w:rsidR="00944F7D" w:rsidRPr="00562219" w:rsidRDefault="00944F7D" w:rsidP="00DF6115">
            <w:pPr>
              <w:rPr>
                <w:sz w:val="20"/>
                <w:szCs w:val="20"/>
              </w:rPr>
            </w:pPr>
          </w:p>
        </w:tc>
      </w:tr>
      <w:tr w:rsidR="00DF6115" w:rsidRPr="00DA6765" w14:paraId="1697A8F7" w14:textId="77777777" w:rsidTr="00DF6115">
        <w:trPr>
          <w:cantSplit/>
          <w:trHeight w:val="6197"/>
        </w:trPr>
        <w:tc>
          <w:tcPr>
            <w:tcW w:w="679" w:type="dxa"/>
          </w:tcPr>
          <w:p w14:paraId="70C58710" w14:textId="77777777" w:rsidR="00DF6115" w:rsidRPr="00C922F1" w:rsidRDefault="00DF6115" w:rsidP="00912CA3">
            <w:pPr>
              <w:rPr>
                <w:sz w:val="20"/>
                <w:szCs w:val="20"/>
              </w:rPr>
            </w:pPr>
            <w:r w:rsidRPr="00C922F1">
              <w:rPr>
                <w:sz w:val="20"/>
                <w:szCs w:val="20"/>
              </w:rPr>
              <w:lastRenderedPageBreak/>
              <w:t>1.2</w:t>
            </w:r>
          </w:p>
        </w:tc>
        <w:tc>
          <w:tcPr>
            <w:tcW w:w="2123" w:type="dxa"/>
          </w:tcPr>
          <w:p w14:paraId="64DB7223" w14:textId="77777777" w:rsidR="00DF6115" w:rsidRPr="00C922F1" w:rsidRDefault="00DF6115" w:rsidP="00912CA3">
            <w:pPr>
              <w:pStyle w:val="Default"/>
              <w:rPr>
                <w:rFonts w:ascii="Arial" w:hAnsi="Arial" w:cs="Arial"/>
                <w:color w:val="auto"/>
                <w:sz w:val="20"/>
                <w:szCs w:val="20"/>
              </w:rPr>
            </w:pPr>
            <w:r w:rsidRPr="00C922F1">
              <w:rPr>
                <w:rFonts w:ascii="Arial" w:hAnsi="Arial" w:cs="Arial"/>
                <w:color w:val="auto"/>
                <w:sz w:val="20"/>
                <w:szCs w:val="20"/>
              </w:rPr>
              <w:t xml:space="preserve">Ensuring members take the lead in establishing specific standard operating principles or values for the organisation and its staff and that they are communicated and understood. These should build on the Seven Principles of Public Life (the Nolan Principles) </w:t>
            </w:r>
          </w:p>
        </w:tc>
        <w:tc>
          <w:tcPr>
            <w:tcW w:w="8930" w:type="dxa"/>
          </w:tcPr>
          <w:p w14:paraId="51B69656" w14:textId="77777777" w:rsidR="00DF6115" w:rsidRPr="00874676" w:rsidRDefault="00DF6115" w:rsidP="00C922F1">
            <w:pPr>
              <w:rPr>
                <w:sz w:val="20"/>
                <w:szCs w:val="20"/>
              </w:rPr>
            </w:pPr>
            <w:r w:rsidRPr="00874676">
              <w:rPr>
                <w:sz w:val="20"/>
                <w:szCs w:val="20"/>
              </w:rPr>
              <w:t>Code of conduct for Members in place as well as a Code of conduct for Employees.</w:t>
            </w:r>
          </w:p>
          <w:p w14:paraId="64B2311D" w14:textId="77777777" w:rsidR="00DF6115" w:rsidRPr="00677527" w:rsidRDefault="00DF6115" w:rsidP="00C922F1">
            <w:pPr>
              <w:rPr>
                <w:color w:val="FF0000"/>
                <w:sz w:val="20"/>
                <w:szCs w:val="20"/>
              </w:rPr>
            </w:pPr>
          </w:p>
          <w:p w14:paraId="23131781" w14:textId="49596AA5" w:rsidR="00DF6115" w:rsidRPr="00677527" w:rsidRDefault="00DF6115" w:rsidP="00C922F1">
            <w:pPr>
              <w:rPr>
                <w:color w:val="FF0000"/>
                <w:sz w:val="20"/>
                <w:szCs w:val="20"/>
              </w:rPr>
            </w:pPr>
            <w:r w:rsidRPr="00874676">
              <w:rPr>
                <w:sz w:val="20"/>
                <w:szCs w:val="20"/>
              </w:rPr>
              <w:t xml:space="preserve">On election Members are given induction training </w:t>
            </w:r>
            <w:r w:rsidR="00A9377B">
              <w:rPr>
                <w:sz w:val="20"/>
                <w:szCs w:val="20"/>
              </w:rPr>
              <w:t>this takes place on mass after the local elections and individual after by-elections if required. Ad hoc training is undertaken throughout the year that is non-mandatory.</w:t>
            </w:r>
          </w:p>
          <w:p w14:paraId="2E796DE8" w14:textId="77777777" w:rsidR="00DF6115" w:rsidRPr="00677527" w:rsidRDefault="00DF6115" w:rsidP="00C922F1">
            <w:pPr>
              <w:rPr>
                <w:color w:val="FF0000"/>
                <w:sz w:val="20"/>
                <w:szCs w:val="20"/>
              </w:rPr>
            </w:pPr>
          </w:p>
          <w:p w14:paraId="037A200C" w14:textId="40A6143C" w:rsidR="00DF6115" w:rsidRDefault="00DF6115" w:rsidP="00C922F1">
            <w:pPr>
              <w:rPr>
                <w:sz w:val="20"/>
                <w:szCs w:val="20"/>
              </w:rPr>
            </w:pPr>
            <w:r w:rsidRPr="00874676">
              <w:rPr>
                <w:sz w:val="20"/>
                <w:szCs w:val="20"/>
              </w:rPr>
              <w:t xml:space="preserve">Following the local government election in May </w:t>
            </w:r>
            <w:r w:rsidR="00874676" w:rsidRPr="00874676">
              <w:rPr>
                <w:sz w:val="20"/>
                <w:szCs w:val="20"/>
              </w:rPr>
              <w:t>22</w:t>
            </w:r>
            <w:r w:rsidRPr="00874676">
              <w:rPr>
                <w:sz w:val="20"/>
                <w:szCs w:val="20"/>
              </w:rPr>
              <w:t xml:space="preserve">, </w:t>
            </w:r>
            <w:r w:rsidRPr="00BA5C5B">
              <w:rPr>
                <w:sz w:val="20"/>
                <w:szCs w:val="20"/>
              </w:rPr>
              <w:t xml:space="preserve">a welcome evening was held for all elected members on </w:t>
            </w:r>
            <w:r w:rsidR="00BA5C5B" w:rsidRPr="00BA5C5B">
              <w:rPr>
                <w:sz w:val="20"/>
                <w:szCs w:val="20"/>
              </w:rPr>
              <w:t>10th</w:t>
            </w:r>
            <w:r w:rsidRPr="00BA5C5B">
              <w:rPr>
                <w:sz w:val="20"/>
                <w:szCs w:val="20"/>
              </w:rPr>
              <w:t xml:space="preserve"> May to cover </w:t>
            </w:r>
            <w:r w:rsidR="00BA5C5B" w:rsidRPr="00BA5C5B">
              <w:rPr>
                <w:sz w:val="20"/>
                <w:szCs w:val="20"/>
              </w:rPr>
              <w:t>an overview of the Council’s functions</w:t>
            </w:r>
            <w:r w:rsidRPr="00BA5C5B">
              <w:rPr>
                <w:sz w:val="20"/>
                <w:szCs w:val="20"/>
              </w:rPr>
              <w:t xml:space="preserve">, </w:t>
            </w:r>
            <w:r w:rsidR="00BA5C5B" w:rsidRPr="00BA5C5B">
              <w:rPr>
                <w:sz w:val="20"/>
                <w:szCs w:val="20"/>
              </w:rPr>
              <w:t xml:space="preserve">code of </w:t>
            </w:r>
            <w:r w:rsidRPr="00BA5C5B">
              <w:rPr>
                <w:sz w:val="20"/>
                <w:szCs w:val="20"/>
              </w:rPr>
              <w:t>conduct</w:t>
            </w:r>
            <w:r w:rsidR="00BA5C5B" w:rsidRPr="00BA5C5B">
              <w:rPr>
                <w:sz w:val="20"/>
                <w:szCs w:val="20"/>
              </w:rPr>
              <w:t xml:space="preserve">, agile working, personal </w:t>
            </w:r>
            <w:r w:rsidR="000A6B77" w:rsidRPr="00BA5C5B">
              <w:rPr>
                <w:sz w:val="20"/>
                <w:szCs w:val="20"/>
              </w:rPr>
              <w:t>safety,</w:t>
            </w:r>
            <w:r w:rsidR="00BA5C5B" w:rsidRPr="00BA5C5B">
              <w:rPr>
                <w:sz w:val="20"/>
                <w:szCs w:val="20"/>
              </w:rPr>
              <w:t xml:space="preserve"> and IT &amp; Data Protection. From May – July 2022 a series of training sessions some mandatory some non-mandatory were held for members covering for example the Council’s finances, code of conduct, safeguarding.</w:t>
            </w:r>
          </w:p>
          <w:p w14:paraId="7B5F3EF9" w14:textId="0FFFC701" w:rsidR="00BA5C5B" w:rsidRDefault="00BA5C5B" w:rsidP="00C922F1">
            <w:pPr>
              <w:rPr>
                <w:sz w:val="20"/>
                <w:szCs w:val="20"/>
              </w:rPr>
            </w:pPr>
          </w:p>
          <w:p w14:paraId="62821E3E" w14:textId="0B1DEB23" w:rsidR="00BA5C5B" w:rsidRPr="00BA5C5B" w:rsidRDefault="00BA5C5B" w:rsidP="00C922F1">
            <w:pPr>
              <w:rPr>
                <w:sz w:val="20"/>
                <w:szCs w:val="20"/>
              </w:rPr>
            </w:pPr>
            <w:r>
              <w:rPr>
                <w:sz w:val="20"/>
                <w:szCs w:val="20"/>
              </w:rPr>
              <w:t xml:space="preserve">Monitoring is undertaken of Member attendance to mandatory training and action taken where necessary. </w:t>
            </w:r>
          </w:p>
          <w:p w14:paraId="7F2C19C3" w14:textId="77777777" w:rsidR="00DF6115" w:rsidRPr="00677527" w:rsidRDefault="00DF6115" w:rsidP="00C922F1">
            <w:pPr>
              <w:rPr>
                <w:color w:val="FF0000"/>
                <w:sz w:val="20"/>
                <w:szCs w:val="20"/>
              </w:rPr>
            </w:pPr>
          </w:p>
          <w:p w14:paraId="14FBBAE8" w14:textId="001D0CFC" w:rsidR="00DF6115" w:rsidRPr="00B33DED" w:rsidRDefault="00DF6115" w:rsidP="005D0293">
            <w:pPr>
              <w:rPr>
                <w:bCs/>
                <w:sz w:val="20"/>
                <w:szCs w:val="20"/>
              </w:rPr>
            </w:pPr>
            <w:r w:rsidRPr="00B33DED">
              <w:rPr>
                <w:bCs/>
                <w:sz w:val="20"/>
                <w:szCs w:val="20"/>
              </w:rPr>
              <w:t xml:space="preserve">Staff are briefed on the Code of Conduct in their formal induction sessions with their line manager. </w:t>
            </w:r>
            <w:r w:rsidR="006D2CB2" w:rsidRPr="00B33DED">
              <w:rPr>
                <w:bCs/>
                <w:sz w:val="20"/>
                <w:szCs w:val="20"/>
              </w:rPr>
              <w:t>The induction checklist provided to managers for 2021/22 included the requirement to reference the Code of Conduct.</w:t>
            </w:r>
          </w:p>
          <w:p w14:paraId="183E0F28" w14:textId="77777777" w:rsidR="00DF6115" w:rsidRPr="00677527" w:rsidRDefault="00DF6115" w:rsidP="005D0293">
            <w:pPr>
              <w:rPr>
                <w:bCs/>
                <w:color w:val="FF0000"/>
                <w:sz w:val="20"/>
                <w:szCs w:val="20"/>
              </w:rPr>
            </w:pPr>
          </w:p>
          <w:p w14:paraId="1FD81FD7" w14:textId="15423937" w:rsidR="00DF6115" w:rsidRPr="00D960F1" w:rsidRDefault="00DF6115" w:rsidP="005D0293">
            <w:pPr>
              <w:rPr>
                <w:bCs/>
                <w:sz w:val="20"/>
                <w:szCs w:val="20"/>
              </w:rPr>
            </w:pPr>
            <w:r w:rsidRPr="00D960F1">
              <w:rPr>
                <w:bCs/>
                <w:sz w:val="20"/>
                <w:szCs w:val="20"/>
              </w:rPr>
              <w:t xml:space="preserve">The Staff </w:t>
            </w:r>
            <w:r w:rsidR="00862351">
              <w:rPr>
                <w:bCs/>
                <w:sz w:val="20"/>
                <w:szCs w:val="20"/>
              </w:rPr>
              <w:t>E</w:t>
            </w:r>
            <w:r w:rsidRPr="00D960F1">
              <w:rPr>
                <w:bCs/>
                <w:sz w:val="20"/>
                <w:szCs w:val="20"/>
              </w:rPr>
              <w:t xml:space="preserve">mployee Code of Conduct is accessible to all staff on the </w:t>
            </w:r>
            <w:r w:rsidRPr="00D960F1">
              <w:rPr>
                <w:bCs/>
                <w:sz w:val="20"/>
                <w:szCs w:val="20"/>
                <w:u w:val="single"/>
              </w:rPr>
              <w:t>Hub</w:t>
            </w:r>
            <w:r w:rsidRPr="00D960F1">
              <w:rPr>
                <w:bCs/>
                <w:sz w:val="20"/>
                <w:szCs w:val="20"/>
              </w:rPr>
              <w:t>. The link is now sent along with the relevant employee handbook to all new starters.</w:t>
            </w:r>
          </w:p>
          <w:p w14:paraId="414A3852" w14:textId="77777777" w:rsidR="00DF6115" w:rsidRPr="005D0293" w:rsidRDefault="00DF6115" w:rsidP="00912CA3">
            <w:pPr>
              <w:rPr>
                <w:color w:val="7030A0"/>
                <w:sz w:val="20"/>
                <w:szCs w:val="20"/>
              </w:rPr>
            </w:pPr>
          </w:p>
        </w:tc>
        <w:tc>
          <w:tcPr>
            <w:tcW w:w="1701" w:type="dxa"/>
            <w:shd w:val="clear" w:color="auto" w:fill="auto"/>
          </w:tcPr>
          <w:p w14:paraId="575F8AFD" w14:textId="77777777" w:rsidR="00DF6115" w:rsidRPr="00B512D1" w:rsidRDefault="00DF6115" w:rsidP="005A6A46">
            <w:pPr>
              <w:rPr>
                <w:color w:val="0070C0"/>
                <w:sz w:val="20"/>
                <w:szCs w:val="20"/>
              </w:rPr>
            </w:pPr>
            <w:r w:rsidRPr="00B512D1">
              <w:rPr>
                <w:color w:val="0070C0"/>
                <w:sz w:val="20"/>
                <w:szCs w:val="20"/>
              </w:rPr>
              <w:t>Code of conduct for Members (GS)</w:t>
            </w:r>
          </w:p>
          <w:p w14:paraId="0763E6A7" w14:textId="77777777" w:rsidR="00DF6115" w:rsidRPr="00B512D1" w:rsidRDefault="00DF6115" w:rsidP="005A6A46">
            <w:pPr>
              <w:rPr>
                <w:color w:val="0070C0"/>
                <w:sz w:val="20"/>
                <w:szCs w:val="20"/>
              </w:rPr>
            </w:pPr>
          </w:p>
          <w:p w14:paraId="1E9446DF" w14:textId="77777777" w:rsidR="00DF6115" w:rsidRPr="00B512D1" w:rsidRDefault="00DF6115" w:rsidP="005A6A46">
            <w:pPr>
              <w:rPr>
                <w:color w:val="0070C0"/>
                <w:sz w:val="20"/>
                <w:szCs w:val="20"/>
              </w:rPr>
            </w:pPr>
            <w:r w:rsidRPr="00B512D1">
              <w:rPr>
                <w:color w:val="0070C0"/>
                <w:sz w:val="20"/>
                <w:szCs w:val="20"/>
              </w:rPr>
              <w:t>Code of conduct for Employees (GS)</w:t>
            </w:r>
          </w:p>
          <w:p w14:paraId="396FA750" w14:textId="77777777" w:rsidR="00DF6115" w:rsidRPr="00B512D1" w:rsidRDefault="00DF6115" w:rsidP="005D0293">
            <w:pPr>
              <w:rPr>
                <w:color w:val="0070C0"/>
                <w:sz w:val="20"/>
                <w:szCs w:val="20"/>
              </w:rPr>
            </w:pPr>
          </w:p>
          <w:p w14:paraId="0B727AC9" w14:textId="2C84C64B" w:rsidR="00DF6115" w:rsidRPr="00B512D1" w:rsidRDefault="00DF6115" w:rsidP="005A6A46">
            <w:pPr>
              <w:rPr>
                <w:color w:val="0070C0"/>
                <w:sz w:val="20"/>
                <w:szCs w:val="20"/>
              </w:rPr>
            </w:pPr>
            <w:r w:rsidRPr="00B512D1">
              <w:rPr>
                <w:color w:val="0070C0"/>
                <w:sz w:val="20"/>
                <w:szCs w:val="20"/>
              </w:rPr>
              <w:t>Induction Checklist (GS)</w:t>
            </w:r>
            <w:r w:rsidR="00D960F1">
              <w:rPr>
                <w:color w:val="0070C0"/>
                <w:sz w:val="20"/>
                <w:szCs w:val="20"/>
              </w:rPr>
              <w:t xml:space="preserve"> </w:t>
            </w:r>
            <w:r w:rsidR="00862351">
              <w:rPr>
                <w:color w:val="0070C0"/>
                <w:sz w:val="20"/>
                <w:szCs w:val="20"/>
              </w:rPr>
              <w:t>(</w:t>
            </w:r>
            <w:r w:rsidR="00D960F1">
              <w:rPr>
                <w:color w:val="0070C0"/>
                <w:sz w:val="20"/>
                <w:szCs w:val="20"/>
              </w:rPr>
              <w:t>due to be reviewed Jan 2023</w:t>
            </w:r>
            <w:r w:rsidR="00862351">
              <w:rPr>
                <w:color w:val="0070C0"/>
                <w:sz w:val="20"/>
                <w:szCs w:val="20"/>
              </w:rPr>
              <w:t>)</w:t>
            </w:r>
          </w:p>
          <w:p w14:paraId="41DD38E0" w14:textId="77777777" w:rsidR="00DF6115" w:rsidRPr="00B512D1" w:rsidRDefault="00DF6115" w:rsidP="005A6A46">
            <w:pPr>
              <w:rPr>
                <w:color w:val="0070C0"/>
                <w:sz w:val="20"/>
                <w:szCs w:val="20"/>
              </w:rPr>
            </w:pPr>
          </w:p>
          <w:p w14:paraId="5EDBCAA1" w14:textId="77777777" w:rsidR="00DF6115" w:rsidRPr="00B512D1" w:rsidRDefault="00DF6115" w:rsidP="005A6A46">
            <w:pPr>
              <w:rPr>
                <w:color w:val="0070C0"/>
                <w:sz w:val="20"/>
                <w:szCs w:val="20"/>
              </w:rPr>
            </w:pPr>
          </w:p>
        </w:tc>
        <w:tc>
          <w:tcPr>
            <w:tcW w:w="992" w:type="dxa"/>
            <w:textDirection w:val="tbRl"/>
          </w:tcPr>
          <w:p w14:paraId="30F979DA" w14:textId="77777777" w:rsidR="00DF6115" w:rsidRPr="00B512D1" w:rsidRDefault="00DF6115" w:rsidP="0026456D">
            <w:pPr>
              <w:ind w:left="113" w:right="113"/>
              <w:rPr>
                <w:color w:val="0070C0"/>
                <w:sz w:val="20"/>
                <w:szCs w:val="20"/>
              </w:rPr>
            </w:pPr>
          </w:p>
        </w:tc>
        <w:tc>
          <w:tcPr>
            <w:tcW w:w="1134" w:type="dxa"/>
          </w:tcPr>
          <w:p w14:paraId="6DC4613B" w14:textId="7CE23DA5" w:rsidR="00DF6115" w:rsidRDefault="00DF6115" w:rsidP="00DF6115">
            <w:pPr>
              <w:rPr>
                <w:sz w:val="20"/>
                <w:szCs w:val="20"/>
              </w:rPr>
            </w:pPr>
            <w:r w:rsidRPr="00944F7D">
              <w:rPr>
                <w:sz w:val="20"/>
                <w:szCs w:val="20"/>
              </w:rPr>
              <w:t>Legal–</w:t>
            </w:r>
            <w:r w:rsidR="00532ADF" w:rsidRPr="00944F7D">
              <w:rPr>
                <w:sz w:val="20"/>
                <w:szCs w:val="20"/>
              </w:rPr>
              <w:t>C</w:t>
            </w:r>
            <w:r w:rsidR="00944F7D" w:rsidRPr="00944F7D">
              <w:rPr>
                <w:sz w:val="20"/>
                <w:szCs w:val="20"/>
              </w:rPr>
              <w:t>E</w:t>
            </w:r>
          </w:p>
          <w:p w14:paraId="0E63D715" w14:textId="059C330E" w:rsidR="00944F7D" w:rsidRPr="00562219" w:rsidRDefault="00944F7D" w:rsidP="00DF6115">
            <w:pPr>
              <w:rPr>
                <w:sz w:val="20"/>
                <w:szCs w:val="20"/>
              </w:rPr>
            </w:pPr>
            <w:r>
              <w:rPr>
                <w:sz w:val="20"/>
                <w:szCs w:val="20"/>
              </w:rPr>
              <w:t>18/10/22</w:t>
            </w:r>
          </w:p>
          <w:p w14:paraId="37DD1935" w14:textId="77777777" w:rsidR="00DF6115" w:rsidRDefault="00DF6115" w:rsidP="00DF6115">
            <w:pPr>
              <w:rPr>
                <w:sz w:val="20"/>
                <w:szCs w:val="20"/>
              </w:rPr>
            </w:pPr>
          </w:p>
          <w:p w14:paraId="381CD288" w14:textId="77777777" w:rsidR="00DF6115" w:rsidRDefault="00DF6115" w:rsidP="00DF6115">
            <w:pPr>
              <w:rPr>
                <w:sz w:val="20"/>
                <w:szCs w:val="20"/>
              </w:rPr>
            </w:pPr>
          </w:p>
          <w:p w14:paraId="44C581CC" w14:textId="6E5F5E5C" w:rsidR="00DF6115" w:rsidRDefault="00F317FC" w:rsidP="00DF6115">
            <w:pPr>
              <w:rPr>
                <w:sz w:val="20"/>
                <w:szCs w:val="20"/>
              </w:rPr>
            </w:pPr>
            <w:proofErr w:type="spellStart"/>
            <w:r>
              <w:rPr>
                <w:sz w:val="20"/>
                <w:szCs w:val="20"/>
              </w:rPr>
              <w:t>DemServ</w:t>
            </w:r>
            <w:proofErr w:type="spellEnd"/>
            <w:r w:rsidR="00862351">
              <w:rPr>
                <w:sz w:val="20"/>
                <w:szCs w:val="20"/>
              </w:rPr>
              <w:t xml:space="preserve"> - </w:t>
            </w:r>
            <w:r w:rsidR="00BA5C5B">
              <w:rPr>
                <w:sz w:val="20"/>
                <w:szCs w:val="20"/>
              </w:rPr>
              <w:t>Nikoleta</w:t>
            </w:r>
            <w:r w:rsidR="00862351">
              <w:rPr>
                <w:sz w:val="20"/>
                <w:szCs w:val="20"/>
              </w:rPr>
              <w:t xml:space="preserve"> Kemp</w:t>
            </w:r>
          </w:p>
          <w:p w14:paraId="68115981" w14:textId="739F60AB" w:rsidR="00DF6115" w:rsidRDefault="00862351" w:rsidP="00DF6115">
            <w:pPr>
              <w:rPr>
                <w:sz w:val="20"/>
                <w:szCs w:val="20"/>
              </w:rPr>
            </w:pPr>
            <w:r>
              <w:rPr>
                <w:sz w:val="20"/>
                <w:szCs w:val="20"/>
              </w:rPr>
              <w:t>11/11/22</w:t>
            </w:r>
          </w:p>
          <w:p w14:paraId="7CA3A75D" w14:textId="77777777" w:rsidR="00DF6115" w:rsidRDefault="00DF6115" w:rsidP="00DF6115">
            <w:pPr>
              <w:rPr>
                <w:sz w:val="20"/>
                <w:szCs w:val="20"/>
              </w:rPr>
            </w:pPr>
          </w:p>
          <w:p w14:paraId="2D58A481" w14:textId="77777777" w:rsidR="00DF6115" w:rsidRDefault="00DF6115" w:rsidP="00DF6115">
            <w:pPr>
              <w:rPr>
                <w:sz w:val="20"/>
                <w:szCs w:val="20"/>
              </w:rPr>
            </w:pPr>
          </w:p>
          <w:p w14:paraId="3CABBD4F" w14:textId="77777777" w:rsidR="00DF6115" w:rsidRDefault="00DF6115" w:rsidP="00DF6115">
            <w:pPr>
              <w:rPr>
                <w:sz w:val="20"/>
                <w:szCs w:val="20"/>
              </w:rPr>
            </w:pPr>
          </w:p>
          <w:p w14:paraId="238A4E60" w14:textId="77777777" w:rsidR="00DF6115" w:rsidRDefault="00DF6115" w:rsidP="00DF6115">
            <w:pPr>
              <w:rPr>
                <w:sz w:val="20"/>
                <w:szCs w:val="20"/>
              </w:rPr>
            </w:pPr>
          </w:p>
          <w:p w14:paraId="0BED8814" w14:textId="77777777" w:rsidR="00DF6115" w:rsidRDefault="00DF6115" w:rsidP="00DF6115">
            <w:pPr>
              <w:rPr>
                <w:sz w:val="20"/>
                <w:szCs w:val="20"/>
              </w:rPr>
            </w:pPr>
          </w:p>
          <w:p w14:paraId="328A1A85" w14:textId="77777777" w:rsidR="00DF6115" w:rsidRDefault="00DF6115" w:rsidP="00DF6115">
            <w:pPr>
              <w:rPr>
                <w:sz w:val="20"/>
                <w:szCs w:val="20"/>
              </w:rPr>
            </w:pPr>
          </w:p>
          <w:p w14:paraId="207940DB" w14:textId="77777777" w:rsidR="00DF6115" w:rsidRDefault="00DF6115" w:rsidP="00DF6115">
            <w:pPr>
              <w:rPr>
                <w:sz w:val="20"/>
                <w:szCs w:val="20"/>
              </w:rPr>
            </w:pPr>
          </w:p>
          <w:p w14:paraId="5CDECB1B" w14:textId="4DC95B78" w:rsidR="0037666E" w:rsidRDefault="00532ADF" w:rsidP="00532ADF">
            <w:pPr>
              <w:rPr>
                <w:sz w:val="20"/>
                <w:szCs w:val="20"/>
              </w:rPr>
            </w:pPr>
            <w:r w:rsidRPr="00B33DED">
              <w:rPr>
                <w:sz w:val="20"/>
                <w:szCs w:val="20"/>
              </w:rPr>
              <w:t>OD</w:t>
            </w:r>
            <w:r w:rsidR="00B33DED" w:rsidRPr="00B33DED">
              <w:rPr>
                <w:sz w:val="20"/>
                <w:szCs w:val="20"/>
              </w:rPr>
              <w:t>-</w:t>
            </w:r>
            <w:r w:rsidRPr="00B33DED">
              <w:rPr>
                <w:sz w:val="20"/>
                <w:szCs w:val="20"/>
              </w:rPr>
              <w:t xml:space="preserve"> KC</w:t>
            </w:r>
          </w:p>
          <w:p w14:paraId="40C6F046" w14:textId="48E03390" w:rsidR="00B33DED" w:rsidRDefault="00B33DED" w:rsidP="00532ADF">
            <w:pPr>
              <w:rPr>
                <w:sz w:val="20"/>
                <w:szCs w:val="20"/>
              </w:rPr>
            </w:pPr>
            <w:r>
              <w:rPr>
                <w:sz w:val="20"/>
                <w:szCs w:val="20"/>
              </w:rPr>
              <w:t>18/10/22</w:t>
            </w:r>
          </w:p>
          <w:p w14:paraId="52BC304E" w14:textId="77777777" w:rsidR="004D277F" w:rsidRDefault="004D277F" w:rsidP="00532ADF">
            <w:pPr>
              <w:rPr>
                <w:sz w:val="20"/>
                <w:szCs w:val="20"/>
              </w:rPr>
            </w:pPr>
          </w:p>
          <w:p w14:paraId="3994091D" w14:textId="77777777" w:rsidR="00862351" w:rsidRDefault="00862351" w:rsidP="00532ADF">
            <w:pPr>
              <w:rPr>
                <w:sz w:val="20"/>
                <w:szCs w:val="20"/>
                <w:shd w:val="clear" w:color="auto" w:fill="FFFFFF" w:themeFill="background1"/>
              </w:rPr>
            </w:pPr>
          </w:p>
          <w:p w14:paraId="30C6BC2A" w14:textId="77777777" w:rsidR="004D277F" w:rsidRDefault="004D277F" w:rsidP="00532ADF">
            <w:pPr>
              <w:rPr>
                <w:sz w:val="20"/>
                <w:szCs w:val="20"/>
                <w:shd w:val="clear" w:color="auto" w:fill="FFFFFF" w:themeFill="background1"/>
              </w:rPr>
            </w:pPr>
            <w:r w:rsidRPr="00862351">
              <w:rPr>
                <w:sz w:val="20"/>
                <w:szCs w:val="20"/>
                <w:shd w:val="clear" w:color="auto" w:fill="FFFFFF" w:themeFill="background1"/>
              </w:rPr>
              <w:t>HR – Natalie Powers</w:t>
            </w:r>
          </w:p>
          <w:p w14:paraId="331A64BE" w14:textId="2A9B2A3F" w:rsidR="00862351" w:rsidRPr="001A1849" w:rsidRDefault="00862351" w:rsidP="00532ADF">
            <w:pPr>
              <w:rPr>
                <w:sz w:val="20"/>
                <w:szCs w:val="20"/>
              </w:rPr>
            </w:pPr>
            <w:r>
              <w:rPr>
                <w:sz w:val="20"/>
                <w:szCs w:val="20"/>
                <w:shd w:val="clear" w:color="auto" w:fill="FFFFFF" w:themeFill="background1"/>
              </w:rPr>
              <w:t>10/11/22</w:t>
            </w:r>
          </w:p>
        </w:tc>
      </w:tr>
      <w:tr w:rsidR="002B4AE0" w:rsidRPr="00AB458F" w14:paraId="4468AC23" w14:textId="77777777" w:rsidTr="00DF4EF8">
        <w:trPr>
          <w:cantSplit/>
          <w:trHeight w:val="1134"/>
        </w:trPr>
        <w:tc>
          <w:tcPr>
            <w:tcW w:w="679" w:type="dxa"/>
            <w:tcBorders>
              <w:bottom w:val="single" w:sz="4" w:space="0" w:color="auto"/>
            </w:tcBorders>
          </w:tcPr>
          <w:p w14:paraId="5339C5D6" w14:textId="77777777" w:rsidR="002B4AE0" w:rsidRPr="00562219" w:rsidRDefault="002B4AE0" w:rsidP="002B4AE0">
            <w:pPr>
              <w:rPr>
                <w:sz w:val="20"/>
                <w:szCs w:val="20"/>
              </w:rPr>
            </w:pPr>
            <w:r w:rsidRPr="00562219">
              <w:rPr>
                <w:sz w:val="20"/>
                <w:szCs w:val="20"/>
              </w:rPr>
              <w:lastRenderedPageBreak/>
              <w:t>1.3</w:t>
            </w:r>
          </w:p>
        </w:tc>
        <w:tc>
          <w:tcPr>
            <w:tcW w:w="2123" w:type="dxa"/>
            <w:tcBorders>
              <w:bottom w:val="single" w:sz="4" w:space="0" w:color="auto"/>
            </w:tcBorders>
          </w:tcPr>
          <w:p w14:paraId="6A678A7A" w14:textId="77777777" w:rsidR="002B4AE0" w:rsidRPr="00562219" w:rsidRDefault="002B4AE0" w:rsidP="002B4AE0">
            <w:pPr>
              <w:pStyle w:val="Default"/>
              <w:rPr>
                <w:rFonts w:ascii="Arial" w:hAnsi="Arial" w:cs="Arial"/>
                <w:color w:val="auto"/>
                <w:sz w:val="20"/>
                <w:szCs w:val="20"/>
              </w:rPr>
            </w:pPr>
            <w:r w:rsidRPr="00562219">
              <w:rPr>
                <w:rFonts w:ascii="Arial" w:hAnsi="Arial" w:cs="Arial"/>
                <w:color w:val="auto"/>
                <w:sz w:val="20"/>
                <w:szCs w:val="20"/>
              </w:rPr>
              <w:t xml:space="preserve">Leading by example and using the above standard operating principles or values as a framework for decision making and other actions </w:t>
            </w:r>
          </w:p>
          <w:p w14:paraId="213869DA" w14:textId="77777777" w:rsidR="002B4AE0" w:rsidRPr="00562219" w:rsidRDefault="002B4AE0" w:rsidP="002B4AE0">
            <w:pPr>
              <w:rPr>
                <w:sz w:val="20"/>
                <w:szCs w:val="20"/>
              </w:rPr>
            </w:pPr>
          </w:p>
        </w:tc>
        <w:tc>
          <w:tcPr>
            <w:tcW w:w="8930" w:type="dxa"/>
            <w:tcBorders>
              <w:bottom w:val="single" w:sz="4" w:space="0" w:color="auto"/>
            </w:tcBorders>
          </w:tcPr>
          <w:p w14:paraId="0C418985" w14:textId="471918E7" w:rsidR="002B4AE0" w:rsidRDefault="002B4AE0" w:rsidP="002B4AE0">
            <w:pPr>
              <w:rPr>
                <w:sz w:val="20"/>
                <w:szCs w:val="20"/>
              </w:rPr>
            </w:pPr>
            <w:r w:rsidRPr="00874676">
              <w:rPr>
                <w:sz w:val="20"/>
                <w:szCs w:val="20"/>
              </w:rPr>
              <w:t>The Governance Audit and Risk Management Committee was amalgamated with the Standards Committee on 12 June 2014. Terms of reference for the Committee are contained in the constitution. Dates of meetings can be found on the Council website. Declarations of interests made at meetings.</w:t>
            </w:r>
          </w:p>
          <w:p w14:paraId="28DD3DEC" w14:textId="4A9D3EB5" w:rsidR="00A868BC" w:rsidRDefault="00A868BC" w:rsidP="002B4AE0">
            <w:pPr>
              <w:rPr>
                <w:sz w:val="20"/>
                <w:szCs w:val="20"/>
              </w:rPr>
            </w:pPr>
          </w:p>
          <w:p w14:paraId="0D7B7388" w14:textId="0DC9BD92" w:rsidR="00A868BC" w:rsidRPr="00874676" w:rsidRDefault="00A868BC" w:rsidP="002B4AE0">
            <w:pPr>
              <w:rPr>
                <w:sz w:val="20"/>
                <w:szCs w:val="20"/>
              </w:rPr>
            </w:pPr>
            <w:r w:rsidRPr="00A868BC">
              <w:rPr>
                <w:sz w:val="20"/>
                <w:szCs w:val="20"/>
              </w:rPr>
              <w:t>Example of minutes where interests were declared can be found on the Council website.</w:t>
            </w:r>
          </w:p>
          <w:p w14:paraId="3C8DF7C9" w14:textId="77777777" w:rsidR="002B4AE0" w:rsidRPr="00677527" w:rsidRDefault="002B4AE0" w:rsidP="002B4AE0">
            <w:pPr>
              <w:rPr>
                <w:color w:val="FF0000"/>
                <w:sz w:val="20"/>
                <w:szCs w:val="20"/>
              </w:rPr>
            </w:pPr>
          </w:p>
          <w:p w14:paraId="06432E65" w14:textId="77777777" w:rsidR="002B4AE0" w:rsidRPr="00874676" w:rsidRDefault="002B4AE0" w:rsidP="002B4AE0">
            <w:pPr>
              <w:rPr>
                <w:sz w:val="20"/>
                <w:szCs w:val="20"/>
              </w:rPr>
            </w:pPr>
            <w:r w:rsidRPr="00874676">
              <w:rPr>
                <w:sz w:val="20"/>
                <w:szCs w:val="20"/>
              </w:rPr>
              <w:t xml:space="preserve">Members’ code of conduct requires that members have regard to advice given by Monitoring Officer and Chief Finance Officer and that they must not act in a manner which causes the Council to act unlawfully. </w:t>
            </w:r>
          </w:p>
          <w:p w14:paraId="5A579DC6" w14:textId="77777777" w:rsidR="002B4AE0" w:rsidRPr="00677527" w:rsidRDefault="002B4AE0" w:rsidP="002B4AE0">
            <w:pPr>
              <w:rPr>
                <w:color w:val="FF0000"/>
                <w:sz w:val="20"/>
                <w:szCs w:val="20"/>
              </w:rPr>
            </w:pPr>
          </w:p>
          <w:p w14:paraId="11E33018" w14:textId="63B4B59A" w:rsidR="002B4AE0" w:rsidRPr="00874676" w:rsidRDefault="002B4AE0" w:rsidP="002B4AE0">
            <w:pPr>
              <w:rPr>
                <w:sz w:val="20"/>
                <w:szCs w:val="20"/>
              </w:rPr>
            </w:pPr>
            <w:r w:rsidRPr="00874676">
              <w:rPr>
                <w:sz w:val="20"/>
                <w:szCs w:val="20"/>
              </w:rPr>
              <w:t xml:space="preserve">Templates for committee and cabinet decisions include sections on </w:t>
            </w:r>
            <w:r w:rsidR="009E2A43">
              <w:rPr>
                <w:sz w:val="20"/>
                <w:szCs w:val="20"/>
              </w:rPr>
              <w:t>procurement implications ,</w:t>
            </w:r>
            <w:r w:rsidRPr="00874676">
              <w:rPr>
                <w:sz w:val="20"/>
                <w:szCs w:val="20"/>
              </w:rPr>
              <w:t xml:space="preserve"> financial implications, risk management and legal implications</w:t>
            </w:r>
            <w:r w:rsidR="009E2A43">
              <w:rPr>
                <w:sz w:val="20"/>
                <w:szCs w:val="20"/>
              </w:rPr>
              <w:t xml:space="preserve"> with sign-off/clearance required from relevant professional leads</w:t>
            </w:r>
            <w:r w:rsidRPr="00874676">
              <w:rPr>
                <w:sz w:val="20"/>
                <w:szCs w:val="20"/>
              </w:rPr>
              <w:t>.</w:t>
            </w:r>
            <w:r w:rsidR="00A868BC">
              <w:rPr>
                <w:sz w:val="20"/>
                <w:szCs w:val="20"/>
              </w:rPr>
              <w:t xml:space="preserve"> Guidance is also on the Hub to help officers drafting reports.</w:t>
            </w:r>
          </w:p>
          <w:p w14:paraId="53B8BE84" w14:textId="77777777" w:rsidR="002B4AE0" w:rsidRPr="00677527" w:rsidRDefault="002B4AE0" w:rsidP="002B4AE0">
            <w:pPr>
              <w:rPr>
                <w:color w:val="FF0000"/>
                <w:sz w:val="20"/>
                <w:szCs w:val="20"/>
              </w:rPr>
            </w:pPr>
          </w:p>
          <w:p w14:paraId="32A60CBE" w14:textId="77777777" w:rsidR="002B4AE0" w:rsidRPr="00677527" w:rsidRDefault="002B4AE0" w:rsidP="002B4AE0">
            <w:pPr>
              <w:rPr>
                <w:color w:val="FF0000"/>
                <w:sz w:val="20"/>
                <w:szCs w:val="20"/>
              </w:rPr>
            </w:pPr>
          </w:p>
          <w:p w14:paraId="6A9825F4" w14:textId="528A9812" w:rsidR="002B4AE0" w:rsidRPr="00A868BC" w:rsidRDefault="009E2A43" w:rsidP="002B4AE0">
            <w:pPr>
              <w:rPr>
                <w:sz w:val="20"/>
                <w:szCs w:val="20"/>
              </w:rPr>
            </w:pPr>
            <w:r w:rsidRPr="00A868BC">
              <w:rPr>
                <w:sz w:val="20"/>
                <w:szCs w:val="20"/>
              </w:rPr>
              <w:t>Article 6 of the Constitution covers decision-making and covers responsibility for decision making, principles of decision-making, type of decision</w:t>
            </w:r>
            <w:r w:rsidR="00A868BC" w:rsidRPr="00A868BC">
              <w:rPr>
                <w:sz w:val="20"/>
                <w:szCs w:val="20"/>
              </w:rPr>
              <w:t>, and decision making by Council bodies acting as tribunals.</w:t>
            </w:r>
          </w:p>
          <w:p w14:paraId="77434DEA" w14:textId="4F8E67DA" w:rsidR="002B4AE0" w:rsidRPr="00562219" w:rsidRDefault="002B4AE0" w:rsidP="00F93C5D">
            <w:pPr>
              <w:rPr>
                <w:sz w:val="20"/>
                <w:szCs w:val="20"/>
              </w:rPr>
            </w:pPr>
            <w:r w:rsidRPr="00562219">
              <w:rPr>
                <w:sz w:val="20"/>
                <w:szCs w:val="20"/>
              </w:rPr>
              <w:t xml:space="preserve"> </w:t>
            </w:r>
          </w:p>
        </w:tc>
        <w:tc>
          <w:tcPr>
            <w:tcW w:w="1701" w:type="dxa"/>
            <w:tcBorders>
              <w:bottom w:val="single" w:sz="4" w:space="0" w:color="auto"/>
            </w:tcBorders>
          </w:tcPr>
          <w:p w14:paraId="6C10FC1F" w14:textId="77777777" w:rsidR="002B4AE0" w:rsidRPr="00B512D1" w:rsidRDefault="002B4AE0" w:rsidP="002B4AE0">
            <w:pPr>
              <w:rPr>
                <w:color w:val="0070C0"/>
                <w:sz w:val="20"/>
                <w:szCs w:val="20"/>
              </w:rPr>
            </w:pPr>
            <w:r w:rsidRPr="00B512D1">
              <w:rPr>
                <w:color w:val="0070C0"/>
                <w:sz w:val="20"/>
                <w:szCs w:val="20"/>
              </w:rPr>
              <w:t>Terms of Reference (GS)</w:t>
            </w:r>
          </w:p>
          <w:p w14:paraId="62A523AD" w14:textId="3E71056D" w:rsidR="002B4AE0" w:rsidRPr="00B512D1" w:rsidRDefault="002B4AE0" w:rsidP="002B4AE0">
            <w:pPr>
              <w:rPr>
                <w:color w:val="0070C0"/>
                <w:sz w:val="20"/>
                <w:szCs w:val="20"/>
              </w:rPr>
            </w:pPr>
            <w:r w:rsidRPr="00B512D1">
              <w:rPr>
                <w:color w:val="0070C0"/>
                <w:sz w:val="20"/>
                <w:szCs w:val="20"/>
              </w:rPr>
              <w:t>Minuted declarations of interests</w:t>
            </w:r>
          </w:p>
          <w:p w14:paraId="10E9EC95" w14:textId="77777777" w:rsidR="002B4AE0" w:rsidRPr="00B512D1" w:rsidRDefault="002B4AE0" w:rsidP="002B4AE0">
            <w:pPr>
              <w:rPr>
                <w:color w:val="0070C0"/>
                <w:sz w:val="20"/>
                <w:szCs w:val="20"/>
              </w:rPr>
            </w:pPr>
          </w:p>
          <w:p w14:paraId="74568BC5" w14:textId="77777777" w:rsidR="002B4AE0" w:rsidRPr="00B512D1" w:rsidRDefault="002B4AE0" w:rsidP="002B4AE0">
            <w:pPr>
              <w:rPr>
                <w:color w:val="0070C0"/>
                <w:sz w:val="20"/>
                <w:szCs w:val="20"/>
              </w:rPr>
            </w:pPr>
            <w:r w:rsidRPr="00B512D1">
              <w:rPr>
                <w:color w:val="0070C0"/>
                <w:sz w:val="20"/>
                <w:szCs w:val="20"/>
              </w:rPr>
              <w:t>Members code of conduct (GS)</w:t>
            </w:r>
          </w:p>
          <w:p w14:paraId="373D024C" w14:textId="77777777" w:rsidR="002B4AE0" w:rsidRPr="00B512D1" w:rsidRDefault="002B4AE0" w:rsidP="002B4AE0">
            <w:pPr>
              <w:rPr>
                <w:color w:val="0070C0"/>
                <w:sz w:val="20"/>
                <w:szCs w:val="20"/>
              </w:rPr>
            </w:pPr>
          </w:p>
          <w:p w14:paraId="3A8DEFA8" w14:textId="332F2E0E" w:rsidR="002B4AE0" w:rsidRDefault="002B4AE0" w:rsidP="002B4AE0">
            <w:pPr>
              <w:rPr>
                <w:color w:val="0070C0"/>
                <w:sz w:val="20"/>
                <w:szCs w:val="20"/>
              </w:rPr>
            </w:pPr>
            <w:r w:rsidRPr="00B512D1">
              <w:rPr>
                <w:color w:val="0070C0"/>
                <w:sz w:val="20"/>
                <w:szCs w:val="20"/>
              </w:rPr>
              <w:t>Template for committee and cabinet decision</w:t>
            </w:r>
            <w:r w:rsidR="00A868BC">
              <w:rPr>
                <w:color w:val="0070C0"/>
                <w:sz w:val="20"/>
                <w:szCs w:val="20"/>
              </w:rPr>
              <w:t xml:space="preserve"> reports + guidance</w:t>
            </w:r>
            <w:r w:rsidRPr="00B512D1">
              <w:rPr>
                <w:color w:val="0070C0"/>
                <w:sz w:val="20"/>
                <w:szCs w:val="20"/>
              </w:rPr>
              <w:t xml:space="preserve"> (GS)</w:t>
            </w:r>
          </w:p>
          <w:p w14:paraId="3406AEEC" w14:textId="7F71536B" w:rsidR="00A868BC" w:rsidRDefault="00A868BC" w:rsidP="002B4AE0">
            <w:pPr>
              <w:rPr>
                <w:color w:val="0070C0"/>
                <w:sz w:val="20"/>
                <w:szCs w:val="20"/>
              </w:rPr>
            </w:pPr>
          </w:p>
          <w:p w14:paraId="399A3F36" w14:textId="6D77C086" w:rsidR="00A868BC" w:rsidRDefault="00A868BC" w:rsidP="002B4AE0">
            <w:pPr>
              <w:rPr>
                <w:color w:val="0070C0"/>
                <w:sz w:val="20"/>
                <w:szCs w:val="20"/>
              </w:rPr>
            </w:pPr>
          </w:p>
          <w:p w14:paraId="2621C094" w14:textId="16A5EFA3" w:rsidR="00A868BC" w:rsidRPr="00B512D1" w:rsidRDefault="00A868BC" w:rsidP="002B4AE0">
            <w:pPr>
              <w:rPr>
                <w:color w:val="0070C0"/>
                <w:sz w:val="20"/>
                <w:szCs w:val="20"/>
              </w:rPr>
            </w:pPr>
            <w:r>
              <w:rPr>
                <w:color w:val="0070C0"/>
                <w:sz w:val="20"/>
                <w:szCs w:val="20"/>
              </w:rPr>
              <w:t>Constitution</w:t>
            </w:r>
          </w:p>
          <w:p w14:paraId="722FD5E5" w14:textId="77777777" w:rsidR="002B4AE0" w:rsidRPr="009640A3" w:rsidRDefault="002B4AE0" w:rsidP="002B4AE0">
            <w:pPr>
              <w:rPr>
                <w:sz w:val="20"/>
                <w:szCs w:val="20"/>
              </w:rPr>
            </w:pPr>
          </w:p>
          <w:p w14:paraId="650D53D5" w14:textId="0ADBF413" w:rsidR="002B4AE0" w:rsidRPr="009640A3" w:rsidRDefault="002B4AE0" w:rsidP="002B4AE0">
            <w:pPr>
              <w:rPr>
                <w:sz w:val="20"/>
                <w:szCs w:val="20"/>
              </w:rPr>
            </w:pPr>
          </w:p>
          <w:p w14:paraId="1650A0A5" w14:textId="77777777" w:rsidR="002B4AE0" w:rsidRPr="009640A3" w:rsidRDefault="002B4AE0" w:rsidP="002B4AE0">
            <w:pPr>
              <w:rPr>
                <w:sz w:val="20"/>
                <w:szCs w:val="20"/>
              </w:rPr>
            </w:pPr>
          </w:p>
        </w:tc>
        <w:tc>
          <w:tcPr>
            <w:tcW w:w="992" w:type="dxa"/>
            <w:tcBorders>
              <w:bottom w:val="single" w:sz="4" w:space="0" w:color="auto"/>
            </w:tcBorders>
            <w:textDirection w:val="tbRl"/>
          </w:tcPr>
          <w:p w14:paraId="2E2F936A" w14:textId="7124F0D1" w:rsidR="002B4AE0" w:rsidRPr="009640A3" w:rsidRDefault="002B4AE0" w:rsidP="002B4AE0">
            <w:pPr>
              <w:ind w:left="113" w:right="113"/>
              <w:rPr>
                <w:sz w:val="18"/>
                <w:szCs w:val="18"/>
              </w:rPr>
            </w:pPr>
          </w:p>
        </w:tc>
        <w:tc>
          <w:tcPr>
            <w:tcW w:w="1134" w:type="dxa"/>
            <w:tcBorders>
              <w:bottom w:val="single" w:sz="4" w:space="0" w:color="auto"/>
            </w:tcBorders>
          </w:tcPr>
          <w:p w14:paraId="29530835" w14:textId="77777777" w:rsidR="002B4AE0" w:rsidRPr="00A868BC" w:rsidRDefault="002B4AE0" w:rsidP="002B4AE0">
            <w:pPr>
              <w:rPr>
                <w:sz w:val="20"/>
                <w:szCs w:val="20"/>
              </w:rPr>
            </w:pPr>
            <w:r w:rsidRPr="00A868BC">
              <w:rPr>
                <w:sz w:val="20"/>
                <w:szCs w:val="20"/>
              </w:rPr>
              <w:t>Legal -CE</w:t>
            </w:r>
          </w:p>
          <w:p w14:paraId="72370932" w14:textId="05EA87B6" w:rsidR="00CA2E17" w:rsidRPr="00AB458F" w:rsidRDefault="00A868BC" w:rsidP="002B4AE0">
            <w:pPr>
              <w:rPr>
                <w:sz w:val="20"/>
                <w:szCs w:val="20"/>
                <w:highlight w:val="magenta"/>
              </w:rPr>
            </w:pPr>
            <w:r w:rsidRPr="00A868BC">
              <w:rPr>
                <w:sz w:val="20"/>
                <w:szCs w:val="20"/>
              </w:rPr>
              <w:t>18/10/22</w:t>
            </w:r>
          </w:p>
        </w:tc>
      </w:tr>
      <w:tr w:rsidR="002B4AE0" w:rsidRPr="002545F9" w14:paraId="0EC364F4" w14:textId="77777777" w:rsidTr="00DF4EF8">
        <w:trPr>
          <w:cantSplit/>
          <w:trHeight w:val="8958"/>
        </w:trPr>
        <w:tc>
          <w:tcPr>
            <w:tcW w:w="679" w:type="dxa"/>
            <w:tcBorders>
              <w:bottom w:val="single" w:sz="4" w:space="0" w:color="auto"/>
            </w:tcBorders>
          </w:tcPr>
          <w:p w14:paraId="7EA0A6FC" w14:textId="7925DCA1" w:rsidR="002B4AE0" w:rsidRPr="003C184D" w:rsidRDefault="002B4AE0" w:rsidP="002B4AE0">
            <w:pPr>
              <w:rPr>
                <w:sz w:val="20"/>
                <w:szCs w:val="20"/>
              </w:rPr>
            </w:pPr>
            <w:r w:rsidRPr="003C184D">
              <w:rPr>
                <w:sz w:val="20"/>
                <w:szCs w:val="20"/>
              </w:rPr>
              <w:lastRenderedPageBreak/>
              <w:t>1.4</w:t>
            </w:r>
          </w:p>
        </w:tc>
        <w:tc>
          <w:tcPr>
            <w:tcW w:w="2123" w:type="dxa"/>
            <w:tcBorders>
              <w:bottom w:val="single" w:sz="4" w:space="0" w:color="auto"/>
            </w:tcBorders>
          </w:tcPr>
          <w:p w14:paraId="7432FD71" w14:textId="77777777" w:rsidR="002B4AE0" w:rsidRPr="003C184D" w:rsidRDefault="002B4AE0" w:rsidP="002B4AE0">
            <w:pPr>
              <w:pStyle w:val="Default"/>
              <w:rPr>
                <w:rFonts w:ascii="Arial" w:hAnsi="Arial" w:cs="Arial"/>
                <w:color w:val="auto"/>
                <w:sz w:val="20"/>
                <w:szCs w:val="20"/>
              </w:rPr>
            </w:pPr>
            <w:r w:rsidRPr="003C184D">
              <w:rPr>
                <w:rFonts w:ascii="Arial" w:hAnsi="Arial" w:cs="Arial"/>
                <w:color w:val="auto"/>
                <w:sz w:val="20"/>
                <w:szCs w:val="20"/>
              </w:rPr>
              <w:t xml:space="preserve">Demonstrating, communicating and embedding the standard operating principles or values through appropriate policies and processes which are reviewed on a regular basis to ensure that they are operating effectively </w:t>
            </w:r>
          </w:p>
          <w:p w14:paraId="6331C778" w14:textId="77777777" w:rsidR="002B4AE0" w:rsidRPr="003C184D" w:rsidRDefault="002B4AE0" w:rsidP="002B4AE0">
            <w:pPr>
              <w:rPr>
                <w:sz w:val="20"/>
                <w:szCs w:val="20"/>
              </w:rPr>
            </w:pPr>
          </w:p>
        </w:tc>
        <w:tc>
          <w:tcPr>
            <w:tcW w:w="8930" w:type="dxa"/>
            <w:tcBorders>
              <w:bottom w:val="single" w:sz="4" w:space="0" w:color="auto"/>
            </w:tcBorders>
          </w:tcPr>
          <w:p w14:paraId="07BE2455" w14:textId="77777777" w:rsidR="002B4AE0" w:rsidRPr="00874676" w:rsidRDefault="002B4AE0" w:rsidP="002B4AE0">
            <w:pPr>
              <w:rPr>
                <w:sz w:val="20"/>
                <w:szCs w:val="20"/>
              </w:rPr>
            </w:pPr>
            <w:r w:rsidRPr="00874676">
              <w:rPr>
                <w:sz w:val="20"/>
                <w:szCs w:val="20"/>
              </w:rPr>
              <w:t xml:space="preserve">Members’ code of conduct requires members to declare interests and if it is a Disclosable Pecuniary Interest as defined in legislation to withdraw from the room and not to participate any further in any discussion or vote. </w:t>
            </w:r>
          </w:p>
          <w:p w14:paraId="24848D46" w14:textId="77777777" w:rsidR="002B4AE0" w:rsidRPr="00874676" w:rsidRDefault="002B4AE0" w:rsidP="002B4AE0">
            <w:pPr>
              <w:rPr>
                <w:sz w:val="20"/>
                <w:szCs w:val="20"/>
              </w:rPr>
            </w:pPr>
            <w:r w:rsidRPr="00874676">
              <w:rPr>
                <w:sz w:val="20"/>
                <w:szCs w:val="20"/>
              </w:rPr>
              <w:t>Members are required to declare their interests on a register of interests and these are published on the Council’s website.</w:t>
            </w:r>
          </w:p>
          <w:p w14:paraId="0C2C7958" w14:textId="77777777" w:rsidR="002B4AE0" w:rsidRPr="00874676" w:rsidRDefault="002B4AE0" w:rsidP="002B4AE0">
            <w:pPr>
              <w:rPr>
                <w:sz w:val="20"/>
                <w:szCs w:val="20"/>
              </w:rPr>
            </w:pPr>
            <w:r w:rsidRPr="00874676">
              <w:rPr>
                <w:sz w:val="20"/>
                <w:szCs w:val="20"/>
              </w:rPr>
              <w:t>Example of minutes where interests were declared can be found on the Council website.</w:t>
            </w:r>
          </w:p>
          <w:p w14:paraId="2137E050" w14:textId="77777777" w:rsidR="002B4AE0" w:rsidRPr="00677527" w:rsidRDefault="002B4AE0" w:rsidP="002B4AE0">
            <w:pPr>
              <w:rPr>
                <w:color w:val="FF0000"/>
                <w:sz w:val="20"/>
                <w:szCs w:val="20"/>
              </w:rPr>
            </w:pPr>
          </w:p>
          <w:p w14:paraId="77A53181" w14:textId="137B1587" w:rsidR="002B4AE0" w:rsidRPr="00677527" w:rsidRDefault="002B4AE0" w:rsidP="002B4AE0">
            <w:pPr>
              <w:rPr>
                <w:color w:val="FF0000"/>
                <w:sz w:val="20"/>
                <w:szCs w:val="20"/>
              </w:rPr>
            </w:pPr>
            <w:r w:rsidRPr="00874676">
              <w:rPr>
                <w:sz w:val="20"/>
                <w:szCs w:val="20"/>
              </w:rPr>
              <w:t>The Gifts and Hospitality Protocol provides guidance to members on acceptance of gifts and hospitality and when and how these must be declared. A register of members’ gifts and hospitality is kept up to date</w:t>
            </w:r>
            <w:r w:rsidR="00A868BC">
              <w:rPr>
                <w:sz w:val="20"/>
                <w:szCs w:val="20"/>
              </w:rPr>
              <w:t>.</w:t>
            </w:r>
          </w:p>
          <w:p w14:paraId="176916E7" w14:textId="77777777" w:rsidR="002B4AE0" w:rsidRPr="00677527" w:rsidRDefault="002B4AE0" w:rsidP="002B4AE0">
            <w:pPr>
              <w:rPr>
                <w:color w:val="FF0000"/>
                <w:sz w:val="20"/>
                <w:szCs w:val="20"/>
              </w:rPr>
            </w:pPr>
          </w:p>
          <w:p w14:paraId="35A06B45" w14:textId="2EE94E2D" w:rsidR="002B4AE0" w:rsidRPr="00874676" w:rsidRDefault="002B4AE0" w:rsidP="002B4AE0">
            <w:pPr>
              <w:rPr>
                <w:sz w:val="20"/>
                <w:szCs w:val="20"/>
              </w:rPr>
            </w:pPr>
            <w:r w:rsidRPr="00874676">
              <w:rPr>
                <w:sz w:val="20"/>
                <w:szCs w:val="20"/>
              </w:rPr>
              <w:t xml:space="preserve">Employee code of conduct sets out rules on the acceptance of gifts and hospitality. Registers are kept in each </w:t>
            </w:r>
            <w:r w:rsidR="00874676" w:rsidRPr="00874676">
              <w:rPr>
                <w:sz w:val="20"/>
                <w:szCs w:val="20"/>
              </w:rPr>
              <w:t>Directorate</w:t>
            </w:r>
            <w:r w:rsidRPr="00874676">
              <w:rPr>
                <w:sz w:val="20"/>
                <w:szCs w:val="20"/>
              </w:rPr>
              <w:t xml:space="preserve">. </w:t>
            </w:r>
          </w:p>
          <w:p w14:paraId="663FF741" w14:textId="77777777" w:rsidR="002B4AE0" w:rsidRPr="00677527" w:rsidRDefault="002B4AE0" w:rsidP="002B4AE0">
            <w:pPr>
              <w:rPr>
                <w:color w:val="FF0000"/>
                <w:sz w:val="20"/>
                <w:szCs w:val="20"/>
              </w:rPr>
            </w:pPr>
          </w:p>
          <w:p w14:paraId="3EFD5380" w14:textId="2EF2D6C9" w:rsidR="002B4AE0" w:rsidRPr="00677527" w:rsidRDefault="002B4AE0" w:rsidP="002B4AE0">
            <w:pPr>
              <w:rPr>
                <w:color w:val="FF0000"/>
                <w:sz w:val="20"/>
                <w:szCs w:val="20"/>
              </w:rPr>
            </w:pPr>
            <w:r w:rsidRPr="00874676">
              <w:rPr>
                <w:sz w:val="20"/>
                <w:szCs w:val="20"/>
              </w:rPr>
              <w:t xml:space="preserve">Whistleblowing policy is available to staff on the intranet </w:t>
            </w:r>
            <w:r w:rsidRPr="00A868BC">
              <w:rPr>
                <w:sz w:val="20"/>
                <w:szCs w:val="20"/>
              </w:rPr>
              <w:t>and available to the public on the governance pages of the website.</w:t>
            </w:r>
            <w:r w:rsidR="00874676" w:rsidRPr="00A868BC">
              <w:rPr>
                <w:sz w:val="20"/>
                <w:szCs w:val="20"/>
              </w:rPr>
              <w:t xml:space="preserve">  Whistleblowing Policy</w:t>
            </w:r>
            <w:r w:rsidR="00874676" w:rsidRPr="0087567F">
              <w:rPr>
                <w:sz w:val="20"/>
                <w:szCs w:val="20"/>
              </w:rPr>
              <w:t xml:space="preserve"> updated </w:t>
            </w:r>
            <w:r w:rsidR="0087567F" w:rsidRPr="0087567F">
              <w:rPr>
                <w:sz w:val="20"/>
                <w:szCs w:val="20"/>
              </w:rPr>
              <w:t>February 20</w:t>
            </w:r>
            <w:r w:rsidR="00874676" w:rsidRPr="0087567F">
              <w:rPr>
                <w:sz w:val="20"/>
                <w:szCs w:val="20"/>
              </w:rPr>
              <w:t>22</w:t>
            </w:r>
            <w:r w:rsidR="0087567F" w:rsidRPr="0087567F">
              <w:rPr>
                <w:sz w:val="20"/>
                <w:szCs w:val="20"/>
              </w:rPr>
              <w:t>.</w:t>
            </w:r>
            <w:r w:rsidR="00874676" w:rsidRPr="0087567F">
              <w:rPr>
                <w:sz w:val="20"/>
                <w:szCs w:val="20"/>
              </w:rPr>
              <w:t xml:space="preserve"> </w:t>
            </w:r>
          </w:p>
          <w:p w14:paraId="17793C01" w14:textId="77777777" w:rsidR="002B4AE0" w:rsidRPr="00677527" w:rsidRDefault="002B4AE0" w:rsidP="002B4AE0">
            <w:pPr>
              <w:rPr>
                <w:color w:val="FF0000"/>
                <w:sz w:val="20"/>
                <w:szCs w:val="20"/>
              </w:rPr>
            </w:pPr>
          </w:p>
          <w:p w14:paraId="20FFB86C" w14:textId="56790A46" w:rsidR="002B4AE0" w:rsidRPr="002F0ED7" w:rsidRDefault="00A868BC" w:rsidP="002B4AE0">
            <w:pPr>
              <w:rPr>
                <w:sz w:val="20"/>
                <w:szCs w:val="20"/>
              </w:rPr>
            </w:pPr>
            <w:r w:rsidRPr="002F0ED7">
              <w:rPr>
                <w:sz w:val="20"/>
                <w:szCs w:val="20"/>
              </w:rPr>
              <w:t xml:space="preserve">Business Support staff have confirmed </w:t>
            </w:r>
            <w:r w:rsidR="00173209" w:rsidRPr="002F0ED7">
              <w:rPr>
                <w:sz w:val="20"/>
                <w:szCs w:val="20"/>
              </w:rPr>
              <w:t xml:space="preserve">and provided evidence </w:t>
            </w:r>
            <w:r w:rsidRPr="002F0ED7">
              <w:rPr>
                <w:sz w:val="20"/>
                <w:szCs w:val="20"/>
              </w:rPr>
              <w:t xml:space="preserve">that staff </w:t>
            </w:r>
            <w:r w:rsidR="002B4AE0" w:rsidRPr="002F0ED7">
              <w:rPr>
                <w:sz w:val="20"/>
                <w:szCs w:val="20"/>
              </w:rPr>
              <w:t>register of interests and gifts</w:t>
            </w:r>
            <w:r w:rsidR="00173209" w:rsidRPr="002F0ED7">
              <w:rPr>
                <w:sz w:val="20"/>
                <w:szCs w:val="20"/>
              </w:rPr>
              <w:t xml:space="preserve"> </w:t>
            </w:r>
            <w:r w:rsidR="002B4AE0" w:rsidRPr="002F0ED7">
              <w:rPr>
                <w:sz w:val="20"/>
                <w:szCs w:val="20"/>
              </w:rPr>
              <w:t xml:space="preserve">&amp; hospitality maintained and </w:t>
            </w:r>
            <w:r w:rsidR="00173209" w:rsidRPr="002F0ED7">
              <w:rPr>
                <w:sz w:val="20"/>
                <w:szCs w:val="20"/>
              </w:rPr>
              <w:t xml:space="preserve">kept </w:t>
            </w:r>
            <w:r w:rsidR="002B4AE0" w:rsidRPr="002F0ED7">
              <w:rPr>
                <w:sz w:val="20"/>
                <w:szCs w:val="20"/>
              </w:rPr>
              <w:t>up</w:t>
            </w:r>
            <w:r w:rsidR="00173209" w:rsidRPr="002F0ED7">
              <w:rPr>
                <w:sz w:val="20"/>
                <w:szCs w:val="20"/>
              </w:rPr>
              <w:t xml:space="preserve"> to </w:t>
            </w:r>
            <w:r w:rsidR="002B4AE0" w:rsidRPr="002F0ED7">
              <w:rPr>
                <w:sz w:val="20"/>
                <w:szCs w:val="20"/>
              </w:rPr>
              <w:t>date</w:t>
            </w:r>
            <w:r w:rsidR="00173209" w:rsidRPr="002F0ED7">
              <w:rPr>
                <w:sz w:val="20"/>
                <w:szCs w:val="20"/>
              </w:rPr>
              <w:t xml:space="preserve"> for the Resources and the People </w:t>
            </w:r>
            <w:r w:rsidR="002B4AE0" w:rsidRPr="002F0ED7">
              <w:rPr>
                <w:sz w:val="20"/>
                <w:szCs w:val="20"/>
              </w:rPr>
              <w:t>Directorate</w:t>
            </w:r>
            <w:r w:rsidR="00173209" w:rsidRPr="002F0ED7">
              <w:rPr>
                <w:sz w:val="20"/>
                <w:szCs w:val="20"/>
              </w:rPr>
              <w:t>s and that these moved from a physical folder to an electronic format over  2020/21 &amp; 2021/22</w:t>
            </w:r>
            <w:r w:rsidR="002B4AE0" w:rsidRPr="002F0ED7">
              <w:rPr>
                <w:sz w:val="20"/>
                <w:szCs w:val="20"/>
              </w:rPr>
              <w:t xml:space="preserve">. </w:t>
            </w:r>
            <w:r w:rsidR="00173209" w:rsidRPr="002F0ED7">
              <w:rPr>
                <w:sz w:val="20"/>
                <w:szCs w:val="20"/>
              </w:rPr>
              <w:t>The Place Directorate physical folder</w:t>
            </w:r>
            <w:r w:rsidR="002F0ED7" w:rsidRPr="002F0ED7">
              <w:rPr>
                <w:sz w:val="20"/>
                <w:szCs w:val="20"/>
              </w:rPr>
              <w:t xml:space="preserve"> however could not be located and no electronic forms were set up for 2021/22.  The Business Support Officer (PA to Corporate Director is now taking action to set this up for 2022/23 onwards.</w:t>
            </w:r>
            <w:r w:rsidR="00173209" w:rsidRPr="002F0ED7">
              <w:rPr>
                <w:sz w:val="20"/>
                <w:szCs w:val="20"/>
              </w:rPr>
              <w:t xml:space="preserve"> </w:t>
            </w:r>
          </w:p>
          <w:p w14:paraId="0D52DAB5" w14:textId="77777777" w:rsidR="002B4AE0" w:rsidRPr="00677527" w:rsidRDefault="002B4AE0" w:rsidP="002B4AE0">
            <w:pPr>
              <w:rPr>
                <w:color w:val="FF0000"/>
                <w:sz w:val="20"/>
                <w:szCs w:val="20"/>
              </w:rPr>
            </w:pPr>
          </w:p>
          <w:p w14:paraId="3E9D1291" w14:textId="49578D23" w:rsidR="002B4AE0" w:rsidRPr="00F564F8" w:rsidRDefault="002B4AE0" w:rsidP="002B4AE0">
            <w:pPr>
              <w:rPr>
                <w:sz w:val="20"/>
                <w:szCs w:val="20"/>
              </w:rPr>
            </w:pPr>
            <w:r w:rsidRPr="00F564F8">
              <w:rPr>
                <w:sz w:val="20"/>
                <w:szCs w:val="20"/>
              </w:rPr>
              <w:t xml:space="preserve">The Council has a two stage Complaints process with the aim to get things right first time and to resolve the issue as quickly as possible.  The Council will investigate all complaints and when a mistake has been made or the Council has caused the problem we will apologise and rectify the situation. </w:t>
            </w:r>
            <w:r w:rsidRPr="00677527">
              <w:rPr>
                <w:color w:val="FF0000"/>
                <w:sz w:val="20"/>
                <w:szCs w:val="20"/>
              </w:rPr>
              <w:t xml:space="preserve"> </w:t>
            </w:r>
            <w:r w:rsidRPr="00F564F8">
              <w:rPr>
                <w:sz w:val="20"/>
                <w:szCs w:val="20"/>
              </w:rPr>
              <w:t>The Council works closely with the Local Government Ombudsman to ensure that complaints are handled in a confidential manner and reviewed objectively.</w:t>
            </w:r>
          </w:p>
          <w:p w14:paraId="6DAD3D05" w14:textId="77777777" w:rsidR="008D77FF" w:rsidRPr="00677527" w:rsidRDefault="008D77FF" w:rsidP="002B4AE0">
            <w:pPr>
              <w:rPr>
                <w:color w:val="FF0000"/>
                <w:sz w:val="20"/>
                <w:szCs w:val="20"/>
              </w:rPr>
            </w:pPr>
          </w:p>
          <w:p w14:paraId="2ADE2316" w14:textId="1B310227" w:rsidR="002B4AE0" w:rsidRDefault="002B4AE0" w:rsidP="002B4AE0">
            <w:pPr>
              <w:rPr>
                <w:iCs/>
                <w:sz w:val="20"/>
                <w:szCs w:val="20"/>
              </w:rPr>
            </w:pPr>
            <w:r w:rsidRPr="009533C3">
              <w:rPr>
                <w:iCs/>
                <w:sz w:val="20"/>
                <w:szCs w:val="20"/>
              </w:rPr>
              <w:t>The Corporate Anti-Fraud and Corruption Strategy 2016-19 was reviewed during 2019-20 but no changes were made due to an expected update to the Local Government Fighting Fraud &amp; Corruption Locally Strategy (FFCL) in 2019-20. The refreshed FFCL Strategy was published online on 26</w:t>
            </w:r>
            <w:r w:rsidRPr="009533C3">
              <w:rPr>
                <w:iCs/>
                <w:sz w:val="20"/>
                <w:szCs w:val="20"/>
                <w:vertAlign w:val="superscript"/>
              </w:rPr>
              <w:t xml:space="preserve">th </w:t>
            </w:r>
            <w:r w:rsidRPr="009533C3">
              <w:rPr>
                <w:iCs/>
                <w:sz w:val="20"/>
                <w:szCs w:val="20"/>
              </w:rPr>
              <w:t>March 2020</w:t>
            </w:r>
            <w:r w:rsidR="009533C3">
              <w:rPr>
                <w:iCs/>
                <w:sz w:val="20"/>
                <w:szCs w:val="20"/>
              </w:rPr>
              <w:t xml:space="preserve">.  The Strategy was not reviewed and updated during 2021/22 however due to work on the significant governance gap identified in 2021/22. The strategy is currently under review and due to be presented to the GARMS Committee and consulted on across the Council during November/December 2022. </w:t>
            </w:r>
          </w:p>
          <w:p w14:paraId="127CCB66" w14:textId="77777777" w:rsidR="009533C3" w:rsidRPr="00677527" w:rsidRDefault="009533C3" w:rsidP="002B4AE0">
            <w:pPr>
              <w:rPr>
                <w:iCs/>
                <w:color w:val="FF0000"/>
                <w:sz w:val="20"/>
                <w:szCs w:val="20"/>
              </w:rPr>
            </w:pPr>
          </w:p>
          <w:p w14:paraId="1A0531D9" w14:textId="3B9D074D" w:rsidR="002B4AE0" w:rsidRPr="0021365F" w:rsidRDefault="002B4AE0" w:rsidP="009533C3">
            <w:pPr>
              <w:rPr>
                <w:color w:val="7030A0"/>
                <w:sz w:val="18"/>
                <w:szCs w:val="18"/>
              </w:rPr>
            </w:pPr>
          </w:p>
        </w:tc>
        <w:tc>
          <w:tcPr>
            <w:tcW w:w="1701" w:type="dxa"/>
            <w:tcBorders>
              <w:bottom w:val="single" w:sz="4" w:space="0" w:color="auto"/>
            </w:tcBorders>
          </w:tcPr>
          <w:p w14:paraId="5456108C" w14:textId="44EF0ABB" w:rsidR="002B4AE0" w:rsidRPr="00B512D1" w:rsidRDefault="002B4AE0" w:rsidP="002B4AE0">
            <w:pPr>
              <w:rPr>
                <w:color w:val="0070C0"/>
                <w:sz w:val="20"/>
                <w:szCs w:val="20"/>
              </w:rPr>
            </w:pPr>
            <w:proofErr w:type="gramStart"/>
            <w:r w:rsidRPr="00B512D1">
              <w:rPr>
                <w:color w:val="0070C0"/>
                <w:sz w:val="20"/>
                <w:szCs w:val="20"/>
              </w:rPr>
              <w:t>Members</w:t>
            </w:r>
            <w:proofErr w:type="gramEnd"/>
            <w:r w:rsidRPr="00B512D1">
              <w:rPr>
                <w:color w:val="0070C0"/>
                <w:sz w:val="20"/>
                <w:szCs w:val="20"/>
              </w:rPr>
              <w:t xml:space="preserve"> code of conduct (GS)</w:t>
            </w:r>
            <w:r w:rsidR="002F0ED7">
              <w:rPr>
                <w:color w:val="0070C0"/>
                <w:sz w:val="20"/>
                <w:szCs w:val="20"/>
              </w:rPr>
              <w:t>ap</w:t>
            </w:r>
          </w:p>
          <w:p w14:paraId="04C5A5FA" w14:textId="77777777" w:rsidR="002B4AE0" w:rsidRPr="00B512D1" w:rsidRDefault="002B4AE0" w:rsidP="002B4AE0">
            <w:pPr>
              <w:rPr>
                <w:color w:val="0070C0"/>
                <w:sz w:val="20"/>
                <w:szCs w:val="20"/>
              </w:rPr>
            </w:pPr>
          </w:p>
          <w:p w14:paraId="2D7D1681" w14:textId="77777777" w:rsidR="002B4AE0" w:rsidRPr="00B512D1" w:rsidRDefault="002B4AE0" w:rsidP="002B4AE0">
            <w:pPr>
              <w:rPr>
                <w:color w:val="0070C0"/>
                <w:sz w:val="20"/>
                <w:szCs w:val="20"/>
              </w:rPr>
            </w:pPr>
          </w:p>
          <w:p w14:paraId="32D50C8F" w14:textId="77777777" w:rsidR="002B4AE0" w:rsidRPr="00B512D1" w:rsidRDefault="002B4AE0" w:rsidP="002B4AE0">
            <w:pPr>
              <w:rPr>
                <w:color w:val="0070C0"/>
                <w:sz w:val="20"/>
                <w:szCs w:val="20"/>
              </w:rPr>
            </w:pPr>
          </w:p>
          <w:p w14:paraId="324F9E8B" w14:textId="77777777" w:rsidR="002B4AE0" w:rsidRPr="00B512D1" w:rsidRDefault="002B4AE0" w:rsidP="002B4AE0">
            <w:pPr>
              <w:rPr>
                <w:color w:val="0070C0"/>
                <w:sz w:val="20"/>
                <w:szCs w:val="20"/>
              </w:rPr>
            </w:pPr>
          </w:p>
          <w:p w14:paraId="3382171C" w14:textId="77777777" w:rsidR="002B4AE0" w:rsidRPr="00B512D1" w:rsidRDefault="002B4AE0" w:rsidP="002B4AE0">
            <w:pPr>
              <w:rPr>
                <w:color w:val="0070C0"/>
                <w:sz w:val="20"/>
                <w:szCs w:val="20"/>
              </w:rPr>
            </w:pPr>
            <w:r w:rsidRPr="00B512D1">
              <w:rPr>
                <w:color w:val="0070C0"/>
                <w:sz w:val="20"/>
                <w:szCs w:val="20"/>
              </w:rPr>
              <w:t>Gifts and Hospitality Protocol (GS)</w:t>
            </w:r>
          </w:p>
          <w:p w14:paraId="20BD5422" w14:textId="77777777" w:rsidR="002B4AE0" w:rsidRPr="00B512D1" w:rsidRDefault="002B4AE0" w:rsidP="002B4AE0">
            <w:pPr>
              <w:rPr>
                <w:color w:val="0070C0"/>
                <w:sz w:val="20"/>
                <w:szCs w:val="20"/>
              </w:rPr>
            </w:pPr>
          </w:p>
          <w:p w14:paraId="1A51505B" w14:textId="77777777" w:rsidR="002B4AE0" w:rsidRPr="00B512D1" w:rsidRDefault="002B4AE0" w:rsidP="002B4AE0">
            <w:pPr>
              <w:rPr>
                <w:color w:val="0070C0"/>
                <w:sz w:val="20"/>
                <w:szCs w:val="20"/>
              </w:rPr>
            </w:pPr>
            <w:r w:rsidRPr="00B512D1">
              <w:rPr>
                <w:color w:val="0070C0"/>
                <w:sz w:val="20"/>
                <w:szCs w:val="20"/>
              </w:rPr>
              <w:t>Employee code of conduct (GS)</w:t>
            </w:r>
          </w:p>
          <w:p w14:paraId="3C8468C8" w14:textId="77777777" w:rsidR="002B4AE0" w:rsidRPr="00B512D1" w:rsidRDefault="002B4AE0" w:rsidP="002B4AE0">
            <w:pPr>
              <w:rPr>
                <w:color w:val="0070C0"/>
                <w:sz w:val="20"/>
                <w:szCs w:val="20"/>
              </w:rPr>
            </w:pPr>
          </w:p>
          <w:p w14:paraId="3EB4A390" w14:textId="77777777" w:rsidR="002B4AE0" w:rsidRPr="00B512D1" w:rsidRDefault="002B4AE0" w:rsidP="002B4AE0">
            <w:pPr>
              <w:rPr>
                <w:color w:val="0070C0"/>
                <w:sz w:val="20"/>
                <w:szCs w:val="20"/>
              </w:rPr>
            </w:pPr>
            <w:r w:rsidRPr="00B512D1">
              <w:rPr>
                <w:color w:val="0070C0"/>
                <w:sz w:val="20"/>
                <w:szCs w:val="20"/>
              </w:rPr>
              <w:t>Whistleblowing policy (GS)</w:t>
            </w:r>
          </w:p>
          <w:p w14:paraId="32F39C29" w14:textId="77777777" w:rsidR="002B4AE0" w:rsidRPr="00B512D1" w:rsidRDefault="002B4AE0" w:rsidP="002B4AE0">
            <w:pPr>
              <w:rPr>
                <w:color w:val="0070C0"/>
                <w:sz w:val="20"/>
                <w:szCs w:val="20"/>
              </w:rPr>
            </w:pPr>
          </w:p>
          <w:p w14:paraId="46BAAA5C" w14:textId="77777777" w:rsidR="002B4AE0" w:rsidRPr="00B512D1" w:rsidRDefault="002B4AE0" w:rsidP="002B4AE0">
            <w:pPr>
              <w:rPr>
                <w:color w:val="0070C0"/>
                <w:sz w:val="20"/>
                <w:szCs w:val="20"/>
              </w:rPr>
            </w:pPr>
          </w:p>
          <w:p w14:paraId="0226609F" w14:textId="77777777" w:rsidR="002B4AE0" w:rsidRPr="00B512D1" w:rsidRDefault="002B4AE0" w:rsidP="002B4AE0">
            <w:pPr>
              <w:rPr>
                <w:color w:val="0070C0"/>
                <w:sz w:val="20"/>
                <w:szCs w:val="20"/>
              </w:rPr>
            </w:pPr>
          </w:p>
          <w:p w14:paraId="15555508" w14:textId="77777777" w:rsidR="002B4AE0" w:rsidRPr="00B512D1" w:rsidRDefault="002B4AE0" w:rsidP="002B4AE0">
            <w:pPr>
              <w:rPr>
                <w:color w:val="0070C0"/>
                <w:sz w:val="20"/>
                <w:szCs w:val="20"/>
              </w:rPr>
            </w:pPr>
          </w:p>
          <w:p w14:paraId="05ABE044" w14:textId="77777777" w:rsidR="002B4AE0" w:rsidRPr="00B512D1" w:rsidRDefault="002B4AE0" w:rsidP="002B4AE0">
            <w:pPr>
              <w:rPr>
                <w:color w:val="0070C0"/>
                <w:sz w:val="20"/>
                <w:szCs w:val="20"/>
              </w:rPr>
            </w:pPr>
          </w:p>
          <w:p w14:paraId="2DC73857" w14:textId="046401D8" w:rsidR="002B4AE0" w:rsidRPr="00B512D1" w:rsidRDefault="002B4AE0" w:rsidP="002B4AE0">
            <w:pPr>
              <w:rPr>
                <w:color w:val="0070C0"/>
                <w:sz w:val="20"/>
                <w:szCs w:val="20"/>
              </w:rPr>
            </w:pPr>
            <w:r w:rsidRPr="00B512D1">
              <w:rPr>
                <w:color w:val="0070C0"/>
                <w:sz w:val="20"/>
                <w:szCs w:val="20"/>
              </w:rPr>
              <w:t>Corporate complaints policy (GS)</w:t>
            </w:r>
            <w:r w:rsidR="00F564F8">
              <w:rPr>
                <w:color w:val="0070C0"/>
                <w:sz w:val="20"/>
                <w:szCs w:val="20"/>
              </w:rPr>
              <w:t xml:space="preserve"> – due to reviewed Jan 22</w:t>
            </w:r>
          </w:p>
          <w:p w14:paraId="4EC93ED1" w14:textId="77777777" w:rsidR="002B4AE0" w:rsidRPr="00B512D1" w:rsidRDefault="002B4AE0" w:rsidP="002B4AE0">
            <w:pPr>
              <w:rPr>
                <w:color w:val="0070C0"/>
                <w:sz w:val="20"/>
                <w:szCs w:val="20"/>
              </w:rPr>
            </w:pPr>
          </w:p>
          <w:p w14:paraId="0647A935" w14:textId="77777777" w:rsidR="002F35DD" w:rsidRDefault="002F35DD" w:rsidP="002B4AE0">
            <w:pPr>
              <w:rPr>
                <w:color w:val="0070C0"/>
                <w:sz w:val="20"/>
                <w:szCs w:val="20"/>
              </w:rPr>
            </w:pPr>
          </w:p>
          <w:p w14:paraId="6F7C176E" w14:textId="77777777" w:rsidR="002F35DD" w:rsidRDefault="002F35DD" w:rsidP="002B4AE0">
            <w:pPr>
              <w:rPr>
                <w:color w:val="0070C0"/>
                <w:sz w:val="20"/>
                <w:szCs w:val="20"/>
              </w:rPr>
            </w:pPr>
          </w:p>
          <w:p w14:paraId="197BB045" w14:textId="06330CBB" w:rsidR="002B4AE0" w:rsidRPr="00F84C5C" w:rsidRDefault="002B4AE0" w:rsidP="002B4AE0">
            <w:pPr>
              <w:rPr>
                <w:sz w:val="20"/>
                <w:szCs w:val="20"/>
              </w:rPr>
            </w:pPr>
            <w:r w:rsidRPr="00B512D1">
              <w:rPr>
                <w:color w:val="0070C0"/>
                <w:sz w:val="20"/>
                <w:szCs w:val="20"/>
              </w:rPr>
              <w:t>Corporate Anti-Fraud and Corruption Strategy 2016-19 (GS)</w:t>
            </w:r>
          </w:p>
        </w:tc>
        <w:tc>
          <w:tcPr>
            <w:tcW w:w="992" w:type="dxa"/>
            <w:tcBorders>
              <w:bottom w:val="single" w:sz="4" w:space="0" w:color="auto"/>
            </w:tcBorders>
            <w:textDirection w:val="tbRl"/>
          </w:tcPr>
          <w:p w14:paraId="39260076" w14:textId="30717424" w:rsidR="002B4AE0" w:rsidRPr="002545F9" w:rsidRDefault="002F0ED7" w:rsidP="002B4AE0">
            <w:pPr>
              <w:ind w:left="113" w:right="113"/>
              <w:rPr>
                <w:color w:val="7030A0"/>
                <w:sz w:val="18"/>
                <w:szCs w:val="18"/>
              </w:rPr>
            </w:pPr>
            <w:r>
              <w:rPr>
                <w:color w:val="7030A0"/>
                <w:sz w:val="18"/>
                <w:szCs w:val="18"/>
              </w:rPr>
              <w:t>Minor Governance Gap; Register of Interest for staff not maintained by Place Directorate during 2021/22 – this is currently being rectified for 2022/23 onwards.</w:t>
            </w:r>
          </w:p>
        </w:tc>
        <w:tc>
          <w:tcPr>
            <w:tcW w:w="1134" w:type="dxa"/>
            <w:tcBorders>
              <w:bottom w:val="single" w:sz="4" w:space="0" w:color="auto"/>
            </w:tcBorders>
          </w:tcPr>
          <w:p w14:paraId="6D67F620" w14:textId="77777777" w:rsidR="00A868BC" w:rsidRDefault="002B4AE0" w:rsidP="002B4AE0">
            <w:pPr>
              <w:rPr>
                <w:sz w:val="20"/>
                <w:szCs w:val="20"/>
              </w:rPr>
            </w:pPr>
            <w:r w:rsidRPr="00A868BC">
              <w:rPr>
                <w:sz w:val="20"/>
                <w:szCs w:val="20"/>
              </w:rPr>
              <w:t>Lega</w:t>
            </w:r>
            <w:r w:rsidR="00CA2E17" w:rsidRPr="00A868BC">
              <w:rPr>
                <w:sz w:val="20"/>
                <w:szCs w:val="20"/>
              </w:rPr>
              <w:t>l</w:t>
            </w:r>
            <w:r w:rsidRPr="00A868BC">
              <w:rPr>
                <w:sz w:val="20"/>
                <w:szCs w:val="20"/>
              </w:rPr>
              <w:t>–CE</w:t>
            </w:r>
          </w:p>
          <w:p w14:paraId="01EC8DF5" w14:textId="45E526B9" w:rsidR="002B4AE0" w:rsidRDefault="00A868BC" w:rsidP="002B4AE0">
            <w:pPr>
              <w:rPr>
                <w:sz w:val="20"/>
                <w:szCs w:val="20"/>
              </w:rPr>
            </w:pPr>
            <w:r>
              <w:rPr>
                <w:sz w:val="20"/>
                <w:szCs w:val="20"/>
              </w:rPr>
              <w:t>18/10/22</w:t>
            </w:r>
            <w:r w:rsidR="00CA2E17">
              <w:rPr>
                <w:sz w:val="20"/>
                <w:szCs w:val="20"/>
              </w:rPr>
              <w:t xml:space="preserve"> </w:t>
            </w:r>
          </w:p>
          <w:p w14:paraId="6B0E905F" w14:textId="77777777" w:rsidR="002B4AE0" w:rsidRDefault="002B4AE0" w:rsidP="002B4AE0">
            <w:pPr>
              <w:rPr>
                <w:sz w:val="20"/>
                <w:szCs w:val="20"/>
              </w:rPr>
            </w:pPr>
          </w:p>
          <w:p w14:paraId="28C57856" w14:textId="77777777" w:rsidR="002B4AE0" w:rsidRDefault="002B4AE0" w:rsidP="002B4AE0">
            <w:pPr>
              <w:rPr>
                <w:sz w:val="20"/>
                <w:szCs w:val="20"/>
              </w:rPr>
            </w:pPr>
          </w:p>
          <w:p w14:paraId="3AA65455" w14:textId="77777777" w:rsidR="002B4AE0" w:rsidRDefault="002B4AE0" w:rsidP="002B4AE0">
            <w:pPr>
              <w:rPr>
                <w:sz w:val="20"/>
                <w:szCs w:val="20"/>
              </w:rPr>
            </w:pPr>
          </w:p>
          <w:p w14:paraId="19FE1999" w14:textId="77777777" w:rsidR="002B4AE0" w:rsidRDefault="002B4AE0" w:rsidP="002B4AE0">
            <w:pPr>
              <w:rPr>
                <w:sz w:val="20"/>
                <w:szCs w:val="20"/>
              </w:rPr>
            </w:pPr>
          </w:p>
          <w:p w14:paraId="4428B875" w14:textId="77777777" w:rsidR="002B4AE0" w:rsidRDefault="002B4AE0" w:rsidP="002B4AE0">
            <w:pPr>
              <w:rPr>
                <w:sz w:val="20"/>
                <w:szCs w:val="20"/>
              </w:rPr>
            </w:pPr>
          </w:p>
          <w:p w14:paraId="69392AFB" w14:textId="77777777" w:rsidR="002B4AE0" w:rsidRDefault="002B4AE0" w:rsidP="002B4AE0">
            <w:pPr>
              <w:rPr>
                <w:sz w:val="20"/>
                <w:szCs w:val="20"/>
              </w:rPr>
            </w:pPr>
          </w:p>
          <w:p w14:paraId="5132CE27" w14:textId="77777777" w:rsidR="002B4AE0" w:rsidRDefault="002B4AE0" w:rsidP="002B4AE0">
            <w:pPr>
              <w:rPr>
                <w:sz w:val="20"/>
                <w:szCs w:val="20"/>
              </w:rPr>
            </w:pPr>
          </w:p>
          <w:p w14:paraId="251B8862" w14:textId="77777777" w:rsidR="002B4AE0" w:rsidRDefault="002B4AE0" w:rsidP="002B4AE0">
            <w:pPr>
              <w:rPr>
                <w:sz w:val="20"/>
                <w:szCs w:val="20"/>
              </w:rPr>
            </w:pPr>
          </w:p>
          <w:p w14:paraId="2C4BE5C1" w14:textId="77777777" w:rsidR="002B4AE0" w:rsidRDefault="002B4AE0" w:rsidP="002B4AE0">
            <w:pPr>
              <w:rPr>
                <w:sz w:val="20"/>
                <w:szCs w:val="20"/>
              </w:rPr>
            </w:pPr>
          </w:p>
          <w:p w14:paraId="76B9E1E5" w14:textId="77777777" w:rsidR="002B4AE0" w:rsidRDefault="002B4AE0" w:rsidP="002B4AE0">
            <w:pPr>
              <w:rPr>
                <w:sz w:val="20"/>
                <w:szCs w:val="20"/>
              </w:rPr>
            </w:pPr>
          </w:p>
          <w:p w14:paraId="541C04A7" w14:textId="77777777" w:rsidR="002B4AE0" w:rsidRDefault="002B4AE0" w:rsidP="002B4AE0">
            <w:pPr>
              <w:rPr>
                <w:sz w:val="20"/>
                <w:szCs w:val="20"/>
              </w:rPr>
            </w:pPr>
          </w:p>
          <w:p w14:paraId="51EB5B40" w14:textId="77777777" w:rsidR="002B4AE0" w:rsidRDefault="002B4AE0" w:rsidP="002B4AE0">
            <w:pPr>
              <w:rPr>
                <w:sz w:val="20"/>
                <w:szCs w:val="20"/>
              </w:rPr>
            </w:pPr>
          </w:p>
          <w:p w14:paraId="31C5A464" w14:textId="77777777" w:rsidR="002B4AE0" w:rsidRDefault="002B4AE0" w:rsidP="002B4AE0">
            <w:pPr>
              <w:rPr>
                <w:sz w:val="20"/>
                <w:szCs w:val="20"/>
              </w:rPr>
            </w:pPr>
          </w:p>
          <w:p w14:paraId="6C982EEF" w14:textId="0B815CC7" w:rsidR="002B4AE0" w:rsidRDefault="002B4AE0" w:rsidP="002B4AE0">
            <w:pPr>
              <w:rPr>
                <w:sz w:val="20"/>
                <w:szCs w:val="20"/>
              </w:rPr>
            </w:pPr>
            <w:r w:rsidRPr="009640A3">
              <w:rPr>
                <w:sz w:val="20"/>
                <w:szCs w:val="20"/>
              </w:rPr>
              <w:t>IA – S</w:t>
            </w:r>
            <w:r w:rsidR="002F35DD">
              <w:rPr>
                <w:sz w:val="20"/>
                <w:szCs w:val="20"/>
              </w:rPr>
              <w:t xml:space="preserve">usan </w:t>
            </w:r>
            <w:r w:rsidRPr="009640A3">
              <w:rPr>
                <w:sz w:val="20"/>
                <w:szCs w:val="20"/>
              </w:rPr>
              <w:t>D</w:t>
            </w:r>
            <w:r w:rsidR="002F35DD">
              <w:rPr>
                <w:sz w:val="20"/>
                <w:szCs w:val="20"/>
              </w:rPr>
              <w:t>ixson</w:t>
            </w:r>
          </w:p>
          <w:p w14:paraId="7CD0EDA5" w14:textId="2973AD80" w:rsidR="002F0ED7" w:rsidRDefault="002F0ED7" w:rsidP="002B4AE0">
            <w:pPr>
              <w:rPr>
                <w:sz w:val="20"/>
                <w:szCs w:val="20"/>
              </w:rPr>
            </w:pPr>
            <w:r>
              <w:rPr>
                <w:sz w:val="20"/>
                <w:szCs w:val="20"/>
              </w:rPr>
              <w:t>03/11/22</w:t>
            </w:r>
          </w:p>
          <w:p w14:paraId="223B2C8E" w14:textId="53291675" w:rsidR="00532ADF" w:rsidRDefault="00532ADF" w:rsidP="002B4AE0">
            <w:pPr>
              <w:rPr>
                <w:color w:val="00B050"/>
                <w:sz w:val="20"/>
                <w:szCs w:val="20"/>
              </w:rPr>
            </w:pPr>
          </w:p>
          <w:p w14:paraId="6A4F5C4B" w14:textId="77777777" w:rsidR="00532ADF" w:rsidRDefault="00532ADF" w:rsidP="002B4AE0">
            <w:pPr>
              <w:rPr>
                <w:color w:val="00B050"/>
                <w:sz w:val="20"/>
                <w:szCs w:val="20"/>
              </w:rPr>
            </w:pPr>
          </w:p>
          <w:p w14:paraId="3DE9F4EA" w14:textId="1CCE34AB" w:rsidR="002B4AE0" w:rsidRDefault="00532ADF" w:rsidP="002B4AE0">
            <w:pPr>
              <w:rPr>
                <w:sz w:val="20"/>
                <w:szCs w:val="20"/>
              </w:rPr>
            </w:pPr>
            <w:r w:rsidRPr="00F564F8">
              <w:rPr>
                <w:sz w:val="20"/>
                <w:szCs w:val="20"/>
              </w:rPr>
              <w:t>Jonathan Milb</w:t>
            </w:r>
            <w:r w:rsidR="008D77FF" w:rsidRPr="00F564F8">
              <w:rPr>
                <w:sz w:val="20"/>
                <w:szCs w:val="20"/>
              </w:rPr>
              <w:t>o</w:t>
            </w:r>
            <w:r w:rsidRPr="00F564F8">
              <w:rPr>
                <w:sz w:val="20"/>
                <w:szCs w:val="20"/>
              </w:rPr>
              <w:t>urn</w:t>
            </w:r>
          </w:p>
          <w:p w14:paraId="2DC73C18" w14:textId="6034AF84" w:rsidR="00F564F8" w:rsidRDefault="00F564F8" w:rsidP="002B4AE0">
            <w:pPr>
              <w:rPr>
                <w:color w:val="00B0F0"/>
                <w:sz w:val="20"/>
                <w:szCs w:val="20"/>
              </w:rPr>
            </w:pPr>
            <w:r>
              <w:rPr>
                <w:sz w:val="20"/>
                <w:szCs w:val="20"/>
              </w:rPr>
              <w:t>10/11/22</w:t>
            </w:r>
          </w:p>
          <w:p w14:paraId="53657E10" w14:textId="77777777" w:rsidR="002B4AE0" w:rsidRDefault="002B4AE0" w:rsidP="002B4AE0">
            <w:pPr>
              <w:rPr>
                <w:color w:val="00B0F0"/>
                <w:sz w:val="20"/>
                <w:szCs w:val="20"/>
              </w:rPr>
            </w:pPr>
          </w:p>
          <w:p w14:paraId="77A20978" w14:textId="77777777" w:rsidR="002B4AE0" w:rsidRDefault="002B4AE0" w:rsidP="002B4AE0">
            <w:pPr>
              <w:rPr>
                <w:color w:val="00B0F0"/>
                <w:sz w:val="20"/>
                <w:szCs w:val="20"/>
              </w:rPr>
            </w:pPr>
          </w:p>
          <w:p w14:paraId="5ADF35EB" w14:textId="77777777" w:rsidR="00532ADF" w:rsidRDefault="00532ADF" w:rsidP="002B4AE0">
            <w:pPr>
              <w:rPr>
                <w:sz w:val="20"/>
                <w:szCs w:val="20"/>
              </w:rPr>
            </w:pPr>
          </w:p>
          <w:p w14:paraId="21D40C71" w14:textId="77777777" w:rsidR="002F35DD" w:rsidRDefault="002F35DD" w:rsidP="00532ADF">
            <w:pPr>
              <w:rPr>
                <w:sz w:val="20"/>
                <w:szCs w:val="20"/>
              </w:rPr>
            </w:pPr>
          </w:p>
          <w:p w14:paraId="6C1C2946" w14:textId="77777777" w:rsidR="002F35DD" w:rsidRDefault="002F35DD" w:rsidP="00532ADF">
            <w:pPr>
              <w:rPr>
                <w:sz w:val="20"/>
                <w:szCs w:val="20"/>
              </w:rPr>
            </w:pPr>
          </w:p>
          <w:p w14:paraId="2DB48B31" w14:textId="77777777" w:rsidR="00260F17" w:rsidRDefault="00532ADF" w:rsidP="00532ADF">
            <w:pPr>
              <w:rPr>
                <w:sz w:val="20"/>
                <w:szCs w:val="20"/>
              </w:rPr>
            </w:pPr>
            <w:r>
              <w:rPr>
                <w:sz w:val="20"/>
                <w:szCs w:val="20"/>
              </w:rPr>
              <w:t>C</w:t>
            </w:r>
            <w:r w:rsidR="002B4AE0" w:rsidRPr="008B72BB">
              <w:rPr>
                <w:sz w:val="20"/>
                <w:szCs w:val="20"/>
              </w:rPr>
              <w:t>AFT -J</w:t>
            </w:r>
            <w:r>
              <w:rPr>
                <w:sz w:val="20"/>
                <w:szCs w:val="20"/>
              </w:rPr>
              <w:t>ustin Phillips</w:t>
            </w:r>
          </w:p>
          <w:p w14:paraId="48AF790B" w14:textId="7C0DE3EA" w:rsidR="002F35DD" w:rsidRPr="00DF4EF8" w:rsidRDefault="002F35DD" w:rsidP="00532ADF">
            <w:pPr>
              <w:rPr>
                <w:color w:val="00B050"/>
                <w:sz w:val="20"/>
                <w:szCs w:val="20"/>
              </w:rPr>
            </w:pPr>
            <w:r>
              <w:rPr>
                <w:sz w:val="20"/>
                <w:szCs w:val="20"/>
              </w:rPr>
              <w:t>11/11/22</w:t>
            </w:r>
          </w:p>
        </w:tc>
      </w:tr>
    </w:tbl>
    <w:p w14:paraId="7904A2D4" w14:textId="77777777" w:rsidR="002545F9" w:rsidRDefault="002545F9"/>
    <w:tbl>
      <w:tblPr>
        <w:tblStyle w:val="TableGrid"/>
        <w:tblW w:w="0" w:type="auto"/>
        <w:tblLayout w:type="fixed"/>
        <w:tblLook w:val="04A0" w:firstRow="1" w:lastRow="0" w:firstColumn="1" w:lastColumn="0" w:noHBand="0" w:noVBand="1"/>
      </w:tblPr>
      <w:tblGrid>
        <w:gridCol w:w="679"/>
        <w:gridCol w:w="2123"/>
        <w:gridCol w:w="8930"/>
        <w:gridCol w:w="1701"/>
        <w:gridCol w:w="992"/>
        <w:gridCol w:w="1134"/>
      </w:tblGrid>
      <w:tr w:rsidR="00DF4EF8" w:rsidRPr="00D52B9B" w14:paraId="204F503C" w14:textId="77777777" w:rsidTr="00DF4EF8">
        <w:trPr>
          <w:trHeight w:val="887"/>
          <w:tblHeader/>
        </w:trPr>
        <w:tc>
          <w:tcPr>
            <w:tcW w:w="679" w:type="dxa"/>
            <w:shd w:val="clear" w:color="auto" w:fill="B2A1C7" w:themeFill="accent4" w:themeFillTint="99"/>
          </w:tcPr>
          <w:p w14:paraId="41E79614" w14:textId="77777777" w:rsidR="00DF4EF8" w:rsidRDefault="00DF4EF8" w:rsidP="00625A4A">
            <w:pPr>
              <w:pStyle w:val="Pa18"/>
              <w:spacing w:before="40"/>
            </w:pPr>
          </w:p>
        </w:tc>
        <w:tc>
          <w:tcPr>
            <w:tcW w:w="2123" w:type="dxa"/>
            <w:shd w:val="clear" w:color="auto" w:fill="B2A1C7" w:themeFill="accent4" w:themeFillTint="99"/>
          </w:tcPr>
          <w:p w14:paraId="6C7548DE" w14:textId="77777777" w:rsidR="00DF4EF8" w:rsidRPr="005C315B" w:rsidRDefault="00DF4EF8"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6A79510D" w14:textId="77777777" w:rsidR="00DF4EF8" w:rsidRDefault="00DF4EF8" w:rsidP="00625A4A">
            <w:pPr>
              <w:pStyle w:val="Pa18"/>
              <w:spacing w:before="40"/>
            </w:pPr>
          </w:p>
        </w:tc>
        <w:tc>
          <w:tcPr>
            <w:tcW w:w="8930" w:type="dxa"/>
            <w:shd w:val="clear" w:color="auto" w:fill="B2A1C7" w:themeFill="accent4" w:themeFillTint="99"/>
          </w:tcPr>
          <w:p w14:paraId="4B2748D9" w14:textId="3F18B638" w:rsidR="00DF4EF8" w:rsidRDefault="00DF4EF8"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w:t>
            </w:r>
            <w:r w:rsidR="006A13C0">
              <w:rPr>
                <w:b/>
                <w:sz w:val="20"/>
                <w:szCs w:val="20"/>
              </w:rPr>
              <w:t>21</w:t>
            </w:r>
            <w:r w:rsidRPr="00AE6BF1">
              <w:rPr>
                <w:b/>
                <w:sz w:val="20"/>
                <w:szCs w:val="20"/>
              </w:rPr>
              <w:t>/</w:t>
            </w:r>
            <w:r>
              <w:rPr>
                <w:b/>
                <w:sz w:val="20"/>
                <w:szCs w:val="20"/>
              </w:rPr>
              <w:t>2</w:t>
            </w:r>
            <w:r w:rsidR="006A13C0">
              <w:rPr>
                <w:b/>
                <w:sz w:val="20"/>
                <w:szCs w:val="20"/>
              </w:rPr>
              <w:t>2</w:t>
            </w:r>
          </w:p>
        </w:tc>
        <w:tc>
          <w:tcPr>
            <w:tcW w:w="1701" w:type="dxa"/>
            <w:shd w:val="clear" w:color="auto" w:fill="B2A1C7" w:themeFill="accent4" w:themeFillTint="99"/>
          </w:tcPr>
          <w:p w14:paraId="3D22809A" w14:textId="77777777" w:rsidR="00DF4EF8" w:rsidRDefault="00DF4EF8" w:rsidP="00625A4A">
            <w:pPr>
              <w:rPr>
                <w:b/>
                <w:sz w:val="20"/>
                <w:szCs w:val="20"/>
              </w:rPr>
            </w:pPr>
            <w:r w:rsidRPr="00D52B9B">
              <w:rPr>
                <w:b/>
                <w:sz w:val="20"/>
                <w:szCs w:val="20"/>
              </w:rPr>
              <w:t xml:space="preserve">Evidence </w:t>
            </w:r>
          </w:p>
          <w:p w14:paraId="6FAC70A1" w14:textId="77777777" w:rsidR="00DF4EF8" w:rsidRPr="00D52B9B" w:rsidRDefault="00DF4EF8" w:rsidP="00625A4A">
            <w:pPr>
              <w:rPr>
                <w:b/>
                <w:sz w:val="20"/>
                <w:szCs w:val="20"/>
              </w:rPr>
            </w:pPr>
            <w:r>
              <w:rPr>
                <w:b/>
                <w:sz w:val="20"/>
                <w:szCs w:val="20"/>
              </w:rPr>
              <w:t>GS = contained in Governance Structure</w:t>
            </w:r>
          </w:p>
        </w:tc>
        <w:tc>
          <w:tcPr>
            <w:tcW w:w="992" w:type="dxa"/>
            <w:shd w:val="clear" w:color="auto" w:fill="B2A1C7" w:themeFill="accent4" w:themeFillTint="99"/>
            <w:textDirection w:val="tbRl"/>
          </w:tcPr>
          <w:p w14:paraId="4569C4C7" w14:textId="77777777" w:rsidR="00DF4EF8" w:rsidRPr="00D52B9B" w:rsidRDefault="00DF4EF8"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05AEDC8A" w14:textId="77777777" w:rsidR="00DF4EF8" w:rsidRPr="00D52B9B" w:rsidRDefault="00DF4EF8" w:rsidP="00DF4EF8">
            <w:pPr>
              <w:rPr>
                <w:b/>
                <w:sz w:val="20"/>
                <w:szCs w:val="20"/>
              </w:rPr>
            </w:pPr>
            <w:r>
              <w:rPr>
                <w:b/>
                <w:sz w:val="20"/>
                <w:szCs w:val="20"/>
              </w:rPr>
              <w:t>Evidence Provider +Date</w:t>
            </w:r>
          </w:p>
        </w:tc>
      </w:tr>
      <w:tr w:rsidR="006347A5" w14:paraId="72C9E0F8" w14:textId="77777777" w:rsidTr="00DF4EF8">
        <w:tc>
          <w:tcPr>
            <w:tcW w:w="679" w:type="dxa"/>
            <w:shd w:val="clear" w:color="auto" w:fill="E5DFEC" w:themeFill="accent4" w:themeFillTint="33"/>
          </w:tcPr>
          <w:p w14:paraId="1DC5C6D2" w14:textId="77777777" w:rsidR="006347A5" w:rsidRDefault="006347A5" w:rsidP="005C315B"/>
        </w:tc>
        <w:tc>
          <w:tcPr>
            <w:tcW w:w="14880" w:type="dxa"/>
            <w:gridSpan w:val="5"/>
            <w:shd w:val="clear" w:color="auto" w:fill="E5DFEC" w:themeFill="accent4" w:themeFillTint="33"/>
          </w:tcPr>
          <w:p w14:paraId="47692288" w14:textId="77777777" w:rsidR="006347A5" w:rsidRDefault="006347A5" w:rsidP="005C315B">
            <w:pPr>
              <w:rPr>
                <w:rFonts w:cs="FS Lola"/>
                <w:b/>
                <w:bCs/>
                <w:color w:val="000000"/>
                <w:sz w:val="21"/>
                <w:szCs w:val="21"/>
              </w:rPr>
            </w:pPr>
            <w:r>
              <w:rPr>
                <w:rFonts w:cs="FS Lola"/>
                <w:b/>
                <w:bCs/>
                <w:color w:val="000000"/>
                <w:sz w:val="21"/>
                <w:szCs w:val="21"/>
              </w:rPr>
              <w:t xml:space="preserve">Demonstrating strong commitment to ethical values </w:t>
            </w:r>
          </w:p>
          <w:p w14:paraId="275E96BF" w14:textId="77777777" w:rsidR="006347A5" w:rsidRDefault="006347A5" w:rsidP="005C315B"/>
        </w:tc>
      </w:tr>
      <w:tr w:rsidR="00DF4EF8" w:rsidRPr="00037570" w14:paraId="1F52E7FB" w14:textId="77777777" w:rsidTr="00163A2F">
        <w:trPr>
          <w:cantSplit/>
          <w:trHeight w:val="1134"/>
        </w:trPr>
        <w:tc>
          <w:tcPr>
            <w:tcW w:w="679" w:type="dxa"/>
          </w:tcPr>
          <w:p w14:paraId="45C88427" w14:textId="77777777" w:rsidR="00DF4EF8" w:rsidRPr="00175C9A" w:rsidRDefault="00DF4EF8" w:rsidP="0065229C">
            <w:pPr>
              <w:rPr>
                <w:sz w:val="20"/>
                <w:szCs w:val="20"/>
              </w:rPr>
            </w:pPr>
            <w:r w:rsidRPr="00175C9A">
              <w:rPr>
                <w:sz w:val="20"/>
                <w:szCs w:val="20"/>
              </w:rPr>
              <w:t>1.5</w:t>
            </w:r>
          </w:p>
        </w:tc>
        <w:tc>
          <w:tcPr>
            <w:tcW w:w="2123" w:type="dxa"/>
          </w:tcPr>
          <w:p w14:paraId="3882A1F6" w14:textId="77777777" w:rsidR="00DF4EF8" w:rsidRPr="00175C9A" w:rsidRDefault="00DF4EF8" w:rsidP="0065229C">
            <w:pPr>
              <w:pStyle w:val="Default"/>
              <w:rPr>
                <w:rFonts w:ascii="Arial" w:hAnsi="Arial" w:cs="Arial"/>
                <w:color w:val="auto"/>
                <w:sz w:val="20"/>
                <w:szCs w:val="20"/>
              </w:rPr>
            </w:pPr>
            <w:r w:rsidRPr="00175C9A">
              <w:rPr>
                <w:rFonts w:ascii="Arial" w:hAnsi="Arial" w:cs="Arial"/>
                <w:color w:val="auto"/>
                <w:sz w:val="20"/>
                <w:szCs w:val="20"/>
              </w:rPr>
              <w:t xml:space="preserve">Seeking to establish, monitor and maintain the organisation’s ethical standards and performance </w:t>
            </w:r>
          </w:p>
          <w:p w14:paraId="068C3363" w14:textId="77777777" w:rsidR="00DF4EF8" w:rsidRPr="00175C9A" w:rsidRDefault="00DF4EF8" w:rsidP="0065229C">
            <w:pPr>
              <w:pStyle w:val="Default"/>
              <w:rPr>
                <w:rFonts w:ascii="Arial" w:hAnsi="Arial" w:cs="Arial"/>
                <w:color w:val="auto"/>
                <w:sz w:val="20"/>
                <w:szCs w:val="20"/>
              </w:rPr>
            </w:pPr>
          </w:p>
        </w:tc>
        <w:tc>
          <w:tcPr>
            <w:tcW w:w="8930" w:type="dxa"/>
          </w:tcPr>
          <w:p w14:paraId="77C3F787" w14:textId="77777777" w:rsidR="0087567F" w:rsidRDefault="0087567F" w:rsidP="0065229C">
            <w:pPr>
              <w:rPr>
                <w:sz w:val="20"/>
                <w:szCs w:val="20"/>
              </w:rPr>
            </w:pPr>
            <w:r>
              <w:rPr>
                <w:sz w:val="20"/>
                <w:szCs w:val="20"/>
              </w:rPr>
              <w:t>Following in place:</w:t>
            </w:r>
          </w:p>
          <w:p w14:paraId="4B9C0859" w14:textId="2F5555A9" w:rsidR="00DF4EF8" w:rsidRPr="0087567F" w:rsidRDefault="00DF4EF8" w:rsidP="0065229C">
            <w:pPr>
              <w:rPr>
                <w:sz w:val="20"/>
                <w:szCs w:val="20"/>
              </w:rPr>
            </w:pPr>
            <w:r w:rsidRPr="0087567F">
              <w:rPr>
                <w:sz w:val="20"/>
                <w:szCs w:val="20"/>
              </w:rPr>
              <w:t>Financial regulations</w:t>
            </w:r>
          </w:p>
          <w:p w14:paraId="3BF91EB1" w14:textId="77777777" w:rsidR="00DF4EF8" w:rsidRPr="0087567F" w:rsidRDefault="00DF4EF8" w:rsidP="0065229C">
            <w:pPr>
              <w:rPr>
                <w:sz w:val="20"/>
                <w:szCs w:val="20"/>
              </w:rPr>
            </w:pPr>
            <w:r w:rsidRPr="0087567F">
              <w:rPr>
                <w:sz w:val="20"/>
                <w:szCs w:val="20"/>
              </w:rPr>
              <w:t>Contract procedure rules</w:t>
            </w:r>
          </w:p>
          <w:p w14:paraId="5F1B3667" w14:textId="77777777" w:rsidR="00DF4EF8" w:rsidRPr="0087567F" w:rsidRDefault="00DF4EF8" w:rsidP="0065229C">
            <w:pPr>
              <w:rPr>
                <w:sz w:val="20"/>
                <w:szCs w:val="20"/>
              </w:rPr>
            </w:pPr>
            <w:r w:rsidRPr="0087567F">
              <w:rPr>
                <w:sz w:val="20"/>
                <w:szCs w:val="20"/>
              </w:rPr>
              <w:t>Constitution</w:t>
            </w:r>
          </w:p>
          <w:p w14:paraId="62B2B12F" w14:textId="77777777" w:rsidR="0087567F" w:rsidRDefault="0087567F" w:rsidP="0065229C">
            <w:pPr>
              <w:tabs>
                <w:tab w:val="center" w:pos="4153"/>
                <w:tab w:val="right" w:pos="8306"/>
              </w:tabs>
              <w:rPr>
                <w:color w:val="FF0000"/>
                <w:sz w:val="20"/>
                <w:szCs w:val="20"/>
              </w:rPr>
            </w:pPr>
          </w:p>
          <w:p w14:paraId="3202FFE9" w14:textId="33FBECA8" w:rsidR="00DF4EF8" w:rsidRPr="00445AD9" w:rsidRDefault="00DF4EF8" w:rsidP="0065229C">
            <w:pPr>
              <w:tabs>
                <w:tab w:val="center" w:pos="4153"/>
                <w:tab w:val="right" w:pos="8306"/>
              </w:tabs>
              <w:rPr>
                <w:sz w:val="20"/>
                <w:szCs w:val="20"/>
              </w:rPr>
            </w:pPr>
            <w:r w:rsidRPr="00445AD9">
              <w:rPr>
                <w:sz w:val="20"/>
                <w:szCs w:val="20"/>
              </w:rPr>
              <w:t xml:space="preserve">The scrutiny function comprises an </w:t>
            </w:r>
            <w:hyperlink r:id="rId8" w:history="1">
              <w:r w:rsidRPr="00445AD9">
                <w:rPr>
                  <w:sz w:val="20"/>
                  <w:szCs w:val="20"/>
                </w:rPr>
                <w:t>overview and scrutiny committee</w:t>
              </w:r>
            </w:hyperlink>
            <w:r w:rsidRPr="00445AD9">
              <w:rPr>
                <w:sz w:val="20"/>
                <w:szCs w:val="20"/>
              </w:rPr>
              <w:t xml:space="preserve">, a </w:t>
            </w:r>
            <w:hyperlink r:id="rId9" w:history="1">
              <w:r w:rsidRPr="00445AD9">
                <w:rPr>
                  <w:sz w:val="20"/>
                  <w:szCs w:val="20"/>
                </w:rPr>
                <w:t>performance and finance sub- committee</w:t>
              </w:r>
            </w:hyperlink>
            <w:r w:rsidRPr="00445AD9">
              <w:rPr>
                <w:sz w:val="20"/>
                <w:szCs w:val="20"/>
              </w:rPr>
              <w:t>, and lead scrutiny councillors for:</w:t>
            </w:r>
          </w:p>
          <w:p w14:paraId="3820561A" w14:textId="77777777" w:rsidR="00DF4EF8" w:rsidRPr="00445AD9" w:rsidRDefault="00DF4EF8" w:rsidP="0065229C">
            <w:pPr>
              <w:pStyle w:val="ListParagraph"/>
              <w:numPr>
                <w:ilvl w:val="0"/>
                <w:numId w:val="17"/>
              </w:numPr>
              <w:rPr>
                <w:sz w:val="20"/>
                <w:szCs w:val="20"/>
              </w:rPr>
            </w:pPr>
            <w:r w:rsidRPr="00445AD9">
              <w:rPr>
                <w:sz w:val="20"/>
                <w:szCs w:val="20"/>
              </w:rPr>
              <w:t>Public Health and Wellbeing</w:t>
            </w:r>
          </w:p>
          <w:p w14:paraId="4B93EFB9" w14:textId="77777777" w:rsidR="00DF4EF8" w:rsidRPr="00445AD9" w:rsidRDefault="00DF4EF8" w:rsidP="0065229C">
            <w:pPr>
              <w:numPr>
                <w:ilvl w:val="0"/>
                <w:numId w:val="17"/>
              </w:numPr>
              <w:tabs>
                <w:tab w:val="center" w:pos="4153"/>
                <w:tab w:val="right" w:pos="8306"/>
              </w:tabs>
              <w:rPr>
                <w:sz w:val="20"/>
                <w:szCs w:val="20"/>
              </w:rPr>
            </w:pPr>
            <w:r w:rsidRPr="00445AD9">
              <w:rPr>
                <w:sz w:val="20"/>
                <w:szCs w:val="20"/>
              </w:rPr>
              <w:t>Community and Regeneration</w:t>
            </w:r>
          </w:p>
          <w:p w14:paraId="0560629A" w14:textId="77777777" w:rsidR="00DF4EF8" w:rsidRPr="00445AD9" w:rsidRDefault="00DF4EF8" w:rsidP="0065229C">
            <w:pPr>
              <w:numPr>
                <w:ilvl w:val="0"/>
                <w:numId w:val="17"/>
              </w:numPr>
              <w:tabs>
                <w:tab w:val="center" w:pos="4153"/>
                <w:tab w:val="right" w:pos="8306"/>
              </w:tabs>
              <w:rPr>
                <w:sz w:val="20"/>
                <w:szCs w:val="20"/>
              </w:rPr>
            </w:pPr>
            <w:r w:rsidRPr="00445AD9">
              <w:rPr>
                <w:sz w:val="20"/>
                <w:szCs w:val="20"/>
              </w:rPr>
              <w:t>Children and Families</w:t>
            </w:r>
          </w:p>
          <w:p w14:paraId="5DB371FB" w14:textId="77777777" w:rsidR="00DF4EF8" w:rsidRPr="00445AD9" w:rsidRDefault="00DF4EF8" w:rsidP="0065229C">
            <w:pPr>
              <w:numPr>
                <w:ilvl w:val="0"/>
                <w:numId w:val="17"/>
              </w:numPr>
              <w:tabs>
                <w:tab w:val="center" w:pos="4153"/>
                <w:tab w:val="right" w:pos="8306"/>
              </w:tabs>
              <w:rPr>
                <w:sz w:val="20"/>
                <w:szCs w:val="20"/>
              </w:rPr>
            </w:pPr>
            <w:r w:rsidRPr="00445AD9">
              <w:rPr>
                <w:sz w:val="20"/>
                <w:szCs w:val="20"/>
              </w:rPr>
              <w:t>Adult Services</w:t>
            </w:r>
          </w:p>
          <w:p w14:paraId="48288153" w14:textId="77777777" w:rsidR="00DF4EF8" w:rsidRPr="00445AD9" w:rsidRDefault="00DF4EF8" w:rsidP="0065229C">
            <w:pPr>
              <w:numPr>
                <w:ilvl w:val="0"/>
                <w:numId w:val="17"/>
              </w:numPr>
              <w:tabs>
                <w:tab w:val="center" w:pos="4153"/>
                <w:tab w:val="right" w:pos="8306"/>
              </w:tabs>
              <w:rPr>
                <w:sz w:val="20"/>
                <w:szCs w:val="20"/>
              </w:rPr>
            </w:pPr>
            <w:r w:rsidRPr="00445AD9">
              <w:rPr>
                <w:sz w:val="20"/>
                <w:szCs w:val="20"/>
              </w:rPr>
              <w:t xml:space="preserve">Corporate Resources  </w:t>
            </w:r>
          </w:p>
          <w:p w14:paraId="54F63082" w14:textId="77777777" w:rsidR="00DF4EF8" w:rsidRPr="00677527" w:rsidRDefault="00DF4EF8" w:rsidP="0065229C">
            <w:pPr>
              <w:tabs>
                <w:tab w:val="center" w:pos="4153"/>
                <w:tab w:val="right" w:pos="8306"/>
              </w:tabs>
              <w:rPr>
                <w:color w:val="FF0000"/>
                <w:sz w:val="20"/>
                <w:szCs w:val="20"/>
              </w:rPr>
            </w:pPr>
          </w:p>
          <w:p w14:paraId="03AFBF86" w14:textId="20773181" w:rsidR="00DF4EF8" w:rsidRPr="003D03F0" w:rsidRDefault="00DF4EF8" w:rsidP="0065229C">
            <w:pPr>
              <w:tabs>
                <w:tab w:val="center" w:pos="4153"/>
                <w:tab w:val="right" w:pos="8306"/>
              </w:tabs>
              <w:rPr>
                <w:sz w:val="20"/>
                <w:szCs w:val="20"/>
              </w:rPr>
            </w:pPr>
            <w:r w:rsidRPr="003D03F0">
              <w:rPr>
                <w:sz w:val="20"/>
                <w:szCs w:val="20"/>
              </w:rPr>
              <w:t xml:space="preserve">The function is driven </w:t>
            </w:r>
            <w:r w:rsidR="003D03F0">
              <w:rPr>
                <w:sz w:val="20"/>
                <w:szCs w:val="20"/>
              </w:rPr>
              <w:t xml:space="preserve">in part </w:t>
            </w:r>
            <w:r w:rsidRPr="003D03F0">
              <w:rPr>
                <w:sz w:val="20"/>
                <w:szCs w:val="20"/>
              </w:rPr>
              <w:t xml:space="preserve">by the need to hold the council and our partners to account for their performance and </w:t>
            </w:r>
            <w:r w:rsidR="00445AD9" w:rsidRPr="003D03F0">
              <w:rPr>
                <w:sz w:val="20"/>
                <w:szCs w:val="20"/>
              </w:rPr>
              <w:t>the Overview &amp; Scrutiny Committee and the Scrutiny Leadership Group is the</w:t>
            </w:r>
            <w:r w:rsidRPr="003D03F0">
              <w:rPr>
                <w:sz w:val="20"/>
                <w:szCs w:val="20"/>
              </w:rPr>
              <w:t xml:space="preserve"> driver </w:t>
            </w:r>
            <w:r w:rsidR="00445AD9" w:rsidRPr="003D03F0">
              <w:rPr>
                <w:sz w:val="20"/>
                <w:szCs w:val="20"/>
              </w:rPr>
              <w:t xml:space="preserve">to ensure that the function </w:t>
            </w:r>
            <w:r w:rsidRPr="003D03F0">
              <w:rPr>
                <w:sz w:val="20"/>
                <w:szCs w:val="20"/>
              </w:rPr>
              <w:t xml:space="preserve">is focused on the issues of the greatest importance to the council.  </w:t>
            </w:r>
            <w:r w:rsidR="003D03F0">
              <w:rPr>
                <w:sz w:val="20"/>
                <w:szCs w:val="20"/>
              </w:rPr>
              <w:t xml:space="preserve">It also has a policy development function. </w:t>
            </w:r>
            <w:r w:rsidRPr="003D03F0">
              <w:rPr>
                <w:sz w:val="20"/>
                <w:szCs w:val="20"/>
              </w:rPr>
              <w:t>The lead members ensure that expertise to tackle particular areas of service delivery is maintained.</w:t>
            </w:r>
            <w:r w:rsidR="003D03F0" w:rsidRPr="003D03F0">
              <w:rPr>
                <w:sz w:val="20"/>
                <w:szCs w:val="20"/>
              </w:rPr>
              <w:t xml:space="preserve">  </w:t>
            </w:r>
            <w:r w:rsidR="003D03F0">
              <w:rPr>
                <w:sz w:val="20"/>
                <w:szCs w:val="20"/>
              </w:rPr>
              <w:t>There is also in place a London Health Scrutiny Committee (JOSC).</w:t>
            </w:r>
          </w:p>
          <w:p w14:paraId="24991E6B" w14:textId="77777777" w:rsidR="003D03F0" w:rsidRPr="00677527" w:rsidRDefault="003D03F0" w:rsidP="0065229C">
            <w:pPr>
              <w:tabs>
                <w:tab w:val="center" w:pos="4153"/>
                <w:tab w:val="right" w:pos="8306"/>
              </w:tabs>
              <w:rPr>
                <w:color w:val="FF0000"/>
                <w:sz w:val="20"/>
                <w:szCs w:val="20"/>
              </w:rPr>
            </w:pPr>
          </w:p>
          <w:p w14:paraId="0853386C" w14:textId="085EFB05" w:rsidR="00DF4EF8" w:rsidRPr="00175C9A" w:rsidRDefault="00DF4EF8" w:rsidP="0065229C">
            <w:pPr>
              <w:rPr>
                <w:sz w:val="20"/>
                <w:szCs w:val="20"/>
              </w:rPr>
            </w:pPr>
            <w:r w:rsidRPr="003D03F0">
              <w:rPr>
                <w:sz w:val="20"/>
                <w:szCs w:val="20"/>
              </w:rPr>
              <w:t xml:space="preserve">The structure is subject to regular review and is supported by meetings of the scrutiny leadership group, comprising the leads and the chairs and vice chairs of the committees, which </w:t>
            </w:r>
            <w:r w:rsidR="003D03F0" w:rsidRPr="003D03F0">
              <w:rPr>
                <w:sz w:val="20"/>
                <w:szCs w:val="20"/>
              </w:rPr>
              <w:t xml:space="preserve">sets the scrutiny work programme and </w:t>
            </w:r>
            <w:r w:rsidRPr="003D03F0">
              <w:rPr>
                <w:sz w:val="20"/>
                <w:szCs w:val="20"/>
              </w:rPr>
              <w:t xml:space="preserve"> provides strategic direction for the function and overall co-ordination between the leads and committees.</w:t>
            </w:r>
          </w:p>
        </w:tc>
        <w:tc>
          <w:tcPr>
            <w:tcW w:w="1701" w:type="dxa"/>
            <w:shd w:val="clear" w:color="auto" w:fill="auto"/>
          </w:tcPr>
          <w:p w14:paraId="7BA8384F" w14:textId="77777777" w:rsidR="00DF4EF8" w:rsidRPr="00B512D1" w:rsidRDefault="00DF4EF8" w:rsidP="002545F9">
            <w:pPr>
              <w:rPr>
                <w:color w:val="0070C0"/>
                <w:sz w:val="20"/>
                <w:szCs w:val="20"/>
              </w:rPr>
            </w:pPr>
            <w:r w:rsidRPr="00B512D1">
              <w:rPr>
                <w:color w:val="0070C0"/>
                <w:sz w:val="20"/>
                <w:szCs w:val="20"/>
              </w:rPr>
              <w:t>Financial Regulations (GS)</w:t>
            </w:r>
          </w:p>
          <w:p w14:paraId="7F852DED" w14:textId="77777777" w:rsidR="00DF4EF8" w:rsidRPr="00B512D1" w:rsidRDefault="00DF4EF8" w:rsidP="002545F9">
            <w:pPr>
              <w:rPr>
                <w:color w:val="0070C0"/>
                <w:sz w:val="20"/>
                <w:szCs w:val="20"/>
              </w:rPr>
            </w:pPr>
          </w:p>
          <w:p w14:paraId="333FC76C" w14:textId="77777777" w:rsidR="00DF4EF8" w:rsidRPr="00B512D1" w:rsidRDefault="00DF4EF8" w:rsidP="002545F9">
            <w:pPr>
              <w:rPr>
                <w:color w:val="0070C0"/>
                <w:sz w:val="20"/>
                <w:szCs w:val="20"/>
              </w:rPr>
            </w:pPr>
            <w:r w:rsidRPr="00B512D1">
              <w:rPr>
                <w:color w:val="0070C0"/>
                <w:sz w:val="20"/>
                <w:szCs w:val="20"/>
              </w:rPr>
              <w:t>Contract Procedure Rules (GS)</w:t>
            </w:r>
          </w:p>
          <w:p w14:paraId="30D24A7C" w14:textId="77777777" w:rsidR="00DF4EF8" w:rsidRPr="00B512D1" w:rsidRDefault="00DF4EF8" w:rsidP="002545F9">
            <w:pPr>
              <w:rPr>
                <w:color w:val="0070C0"/>
                <w:sz w:val="20"/>
                <w:szCs w:val="20"/>
              </w:rPr>
            </w:pPr>
          </w:p>
          <w:p w14:paraId="49120D3F" w14:textId="77777777" w:rsidR="00DF4EF8" w:rsidRDefault="00DF4EF8" w:rsidP="002545F9">
            <w:pPr>
              <w:rPr>
                <w:color w:val="0070C0"/>
                <w:sz w:val="20"/>
                <w:szCs w:val="20"/>
              </w:rPr>
            </w:pPr>
            <w:r w:rsidRPr="00B512D1">
              <w:rPr>
                <w:color w:val="0070C0"/>
                <w:sz w:val="20"/>
                <w:szCs w:val="20"/>
              </w:rPr>
              <w:t>Constitution (GS)</w:t>
            </w:r>
          </w:p>
          <w:p w14:paraId="2841D9E4" w14:textId="77777777" w:rsidR="00445AD9" w:rsidRDefault="00445AD9" w:rsidP="002545F9">
            <w:pPr>
              <w:rPr>
                <w:color w:val="0070C0"/>
                <w:sz w:val="20"/>
                <w:szCs w:val="20"/>
              </w:rPr>
            </w:pPr>
          </w:p>
          <w:p w14:paraId="336938AA" w14:textId="77777777" w:rsidR="00445AD9" w:rsidRDefault="00445AD9" w:rsidP="002545F9">
            <w:pPr>
              <w:rPr>
                <w:color w:val="0070C0"/>
                <w:sz w:val="20"/>
                <w:szCs w:val="20"/>
              </w:rPr>
            </w:pPr>
            <w:r>
              <w:rPr>
                <w:color w:val="0070C0"/>
                <w:sz w:val="20"/>
                <w:szCs w:val="20"/>
              </w:rPr>
              <w:t xml:space="preserve">O&amp;S, P&amp;F </w:t>
            </w:r>
            <w:r w:rsidR="003D03F0">
              <w:rPr>
                <w:color w:val="0070C0"/>
                <w:sz w:val="20"/>
                <w:szCs w:val="20"/>
              </w:rPr>
              <w:t xml:space="preserve">&amp; Health Sub </w:t>
            </w:r>
            <w:proofErr w:type="spellStart"/>
            <w:r>
              <w:rPr>
                <w:color w:val="0070C0"/>
                <w:sz w:val="20"/>
                <w:szCs w:val="20"/>
              </w:rPr>
              <w:t>ToRef</w:t>
            </w:r>
            <w:proofErr w:type="spellEnd"/>
            <w:r>
              <w:rPr>
                <w:color w:val="0070C0"/>
                <w:sz w:val="20"/>
                <w:szCs w:val="20"/>
              </w:rPr>
              <w:t xml:space="preserve"> (GS)</w:t>
            </w:r>
          </w:p>
          <w:p w14:paraId="7B62893E" w14:textId="77777777" w:rsidR="003D03F0" w:rsidRDefault="003D03F0" w:rsidP="002545F9">
            <w:pPr>
              <w:rPr>
                <w:color w:val="0070C0"/>
                <w:sz w:val="20"/>
                <w:szCs w:val="20"/>
              </w:rPr>
            </w:pPr>
          </w:p>
          <w:p w14:paraId="0E803F22" w14:textId="21B2E7DB" w:rsidR="003D03F0" w:rsidRPr="00B512D1" w:rsidRDefault="003D03F0" w:rsidP="002545F9">
            <w:pPr>
              <w:rPr>
                <w:color w:val="0070C0"/>
                <w:sz w:val="20"/>
                <w:szCs w:val="20"/>
                <w:highlight w:val="magenta"/>
              </w:rPr>
            </w:pPr>
            <w:r>
              <w:rPr>
                <w:color w:val="0070C0"/>
                <w:sz w:val="20"/>
                <w:szCs w:val="20"/>
              </w:rPr>
              <w:t xml:space="preserve">JHOSC – </w:t>
            </w:r>
            <w:proofErr w:type="spellStart"/>
            <w:r>
              <w:rPr>
                <w:color w:val="0070C0"/>
                <w:sz w:val="20"/>
                <w:szCs w:val="20"/>
              </w:rPr>
              <w:t>Nothwest</w:t>
            </w:r>
            <w:proofErr w:type="spellEnd"/>
            <w:r>
              <w:rPr>
                <w:color w:val="0070C0"/>
                <w:sz w:val="20"/>
                <w:szCs w:val="20"/>
              </w:rPr>
              <w:t xml:space="preserve"> London Health Scrutiny </w:t>
            </w:r>
            <w:proofErr w:type="spellStart"/>
            <w:r>
              <w:rPr>
                <w:color w:val="0070C0"/>
                <w:sz w:val="20"/>
                <w:szCs w:val="20"/>
              </w:rPr>
              <w:t>ToRef</w:t>
            </w:r>
            <w:proofErr w:type="spellEnd"/>
          </w:p>
        </w:tc>
        <w:tc>
          <w:tcPr>
            <w:tcW w:w="992" w:type="dxa"/>
            <w:textDirection w:val="tbRl"/>
          </w:tcPr>
          <w:p w14:paraId="6902A4C9" w14:textId="77777777" w:rsidR="00DF4EF8" w:rsidRPr="00F635CD" w:rsidRDefault="00DF4EF8" w:rsidP="0065229C">
            <w:pPr>
              <w:ind w:left="113" w:right="113"/>
              <w:rPr>
                <w:color w:val="7030A0"/>
                <w:sz w:val="20"/>
                <w:szCs w:val="20"/>
              </w:rPr>
            </w:pPr>
          </w:p>
        </w:tc>
        <w:tc>
          <w:tcPr>
            <w:tcW w:w="1134" w:type="dxa"/>
          </w:tcPr>
          <w:p w14:paraId="3B30E705" w14:textId="77777777" w:rsidR="002F0ED7" w:rsidRDefault="00DF4EF8" w:rsidP="00DF4EF8">
            <w:pPr>
              <w:rPr>
                <w:sz w:val="20"/>
                <w:szCs w:val="20"/>
              </w:rPr>
            </w:pPr>
            <w:r w:rsidRPr="002F0ED7">
              <w:rPr>
                <w:sz w:val="20"/>
                <w:szCs w:val="20"/>
              </w:rPr>
              <w:t>Legal</w:t>
            </w:r>
            <w:r w:rsidR="00161F66" w:rsidRPr="002F0ED7">
              <w:rPr>
                <w:sz w:val="20"/>
                <w:szCs w:val="20"/>
              </w:rPr>
              <w:t>–</w:t>
            </w:r>
            <w:r w:rsidRPr="002F0ED7">
              <w:rPr>
                <w:sz w:val="20"/>
                <w:szCs w:val="20"/>
              </w:rPr>
              <w:t>CE</w:t>
            </w:r>
          </w:p>
          <w:p w14:paraId="648592C4" w14:textId="69C15FFF" w:rsidR="00DF4EF8" w:rsidRDefault="002F0ED7" w:rsidP="00DF4EF8">
            <w:pPr>
              <w:rPr>
                <w:sz w:val="20"/>
                <w:szCs w:val="20"/>
              </w:rPr>
            </w:pPr>
            <w:r>
              <w:rPr>
                <w:sz w:val="20"/>
                <w:szCs w:val="20"/>
              </w:rPr>
              <w:t>18/10/22</w:t>
            </w:r>
            <w:r w:rsidR="00CA2E17">
              <w:rPr>
                <w:sz w:val="20"/>
                <w:szCs w:val="20"/>
              </w:rPr>
              <w:t xml:space="preserve"> </w:t>
            </w:r>
          </w:p>
          <w:p w14:paraId="37C9748C" w14:textId="77777777" w:rsidR="0087567F" w:rsidRDefault="0087567F" w:rsidP="00DF4EF8">
            <w:pPr>
              <w:rPr>
                <w:sz w:val="20"/>
                <w:szCs w:val="20"/>
              </w:rPr>
            </w:pPr>
          </w:p>
          <w:p w14:paraId="0BA36BC7" w14:textId="77777777" w:rsidR="0087567F" w:rsidRDefault="0087567F" w:rsidP="00DF4EF8">
            <w:pPr>
              <w:rPr>
                <w:sz w:val="20"/>
                <w:szCs w:val="20"/>
              </w:rPr>
            </w:pPr>
          </w:p>
          <w:p w14:paraId="682CE54A" w14:textId="77777777" w:rsidR="0087567F" w:rsidRDefault="0087567F" w:rsidP="00DF4EF8">
            <w:pPr>
              <w:rPr>
                <w:sz w:val="20"/>
                <w:szCs w:val="20"/>
              </w:rPr>
            </w:pPr>
          </w:p>
          <w:p w14:paraId="4C1084C6" w14:textId="3ED09781" w:rsidR="0087567F" w:rsidRDefault="0087567F" w:rsidP="00DF4EF8">
            <w:pPr>
              <w:rPr>
                <w:sz w:val="20"/>
                <w:szCs w:val="20"/>
              </w:rPr>
            </w:pPr>
            <w:r>
              <w:rPr>
                <w:sz w:val="20"/>
                <w:szCs w:val="20"/>
              </w:rPr>
              <w:t>Perform – Rachel Gapp</w:t>
            </w:r>
          </w:p>
          <w:p w14:paraId="6350FB8A" w14:textId="79D0EE34" w:rsidR="003D03F0" w:rsidRDefault="003D03F0" w:rsidP="00DF4EF8">
            <w:pPr>
              <w:rPr>
                <w:sz w:val="20"/>
                <w:szCs w:val="20"/>
              </w:rPr>
            </w:pPr>
            <w:r>
              <w:rPr>
                <w:sz w:val="20"/>
                <w:szCs w:val="20"/>
              </w:rPr>
              <w:t>11/11/22</w:t>
            </w:r>
          </w:p>
          <w:p w14:paraId="25789E05" w14:textId="1D652386" w:rsidR="0087567F" w:rsidRPr="00F635CD" w:rsidRDefault="0087567F" w:rsidP="00DF4EF8">
            <w:pPr>
              <w:rPr>
                <w:color w:val="7030A0"/>
                <w:sz w:val="20"/>
                <w:szCs w:val="20"/>
              </w:rPr>
            </w:pPr>
          </w:p>
        </w:tc>
      </w:tr>
      <w:tr w:rsidR="00DF4EF8" w:rsidRPr="00F635CD" w14:paraId="02B0EED2" w14:textId="77777777" w:rsidTr="00163A2F">
        <w:trPr>
          <w:cantSplit/>
          <w:trHeight w:val="1134"/>
        </w:trPr>
        <w:tc>
          <w:tcPr>
            <w:tcW w:w="679" w:type="dxa"/>
            <w:tcBorders>
              <w:bottom w:val="single" w:sz="4" w:space="0" w:color="auto"/>
            </w:tcBorders>
          </w:tcPr>
          <w:p w14:paraId="4A9A4A92" w14:textId="77777777" w:rsidR="00DF4EF8" w:rsidRPr="00175C9A" w:rsidRDefault="00DF4EF8" w:rsidP="0065229C">
            <w:pPr>
              <w:rPr>
                <w:sz w:val="20"/>
                <w:szCs w:val="20"/>
              </w:rPr>
            </w:pPr>
            <w:r w:rsidRPr="00175C9A">
              <w:rPr>
                <w:sz w:val="20"/>
                <w:szCs w:val="20"/>
              </w:rPr>
              <w:lastRenderedPageBreak/>
              <w:t>1.6</w:t>
            </w:r>
          </w:p>
        </w:tc>
        <w:tc>
          <w:tcPr>
            <w:tcW w:w="2123" w:type="dxa"/>
            <w:tcBorders>
              <w:bottom w:val="single" w:sz="4" w:space="0" w:color="auto"/>
            </w:tcBorders>
          </w:tcPr>
          <w:p w14:paraId="1C2B9A55" w14:textId="77777777" w:rsidR="00DF4EF8" w:rsidRPr="00175C9A" w:rsidRDefault="00DF4EF8" w:rsidP="0065229C">
            <w:pPr>
              <w:pStyle w:val="Default"/>
              <w:rPr>
                <w:rFonts w:ascii="Arial" w:hAnsi="Arial" w:cs="Arial"/>
                <w:color w:val="auto"/>
                <w:sz w:val="20"/>
                <w:szCs w:val="20"/>
              </w:rPr>
            </w:pPr>
            <w:r w:rsidRPr="00175C9A">
              <w:rPr>
                <w:rFonts w:ascii="Arial" w:hAnsi="Arial" w:cs="Arial"/>
                <w:color w:val="auto"/>
                <w:sz w:val="20"/>
                <w:szCs w:val="20"/>
              </w:rPr>
              <w:t xml:space="preserve">Underpinning personal behaviour with ethical values and ensuring they permeate all aspects of the organisation’s culture and operation </w:t>
            </w:r>
          </w:p>
          <w:p w14:paraId="4FCC79CE" w14:textId="77777777" w:rsidR="00DF4EF8" w:rsidRPr="00175C9A" w:rsidRDefault="00DF4EF8" w:rsidP="0065229C">
            <w:pPr>
              <w:pStyle w:val="Default"/>
              <w:rPr>
                <w:rFonts w:ascii="Arial" w:hAnsi="Arial" w:cs="Arial"/>
                <w:color w:val="auto"/>
                <w:sz w:val="20"/>
                <w:szCs w:val="20"/>
              </w:rPr>
            </w:pPr>
          </w:p>
        </w:tc>
        <w:tc>
          <w:tcPr>
            <w:tcW w:w="8930" w:type="dxa"/>
            <w:tcBorders>
              <w:bottom w:val="single" w:sz="4" w:space="0" w:color="auto"/>
            </w:tcBorders>
          </w:tcPr>
          <w:p w14:paraId="7269C640" w14:textId="77777777" w:rsidR="00DF4EF8" w:rsidRPr="0087567F" w:rsidRDefault="00DF4EF8" w:rsidP="0065229C">
            <w:pPr>
              <w:rPr>
                <w:sz w:val="20"/>
                <w:szCs w:val="20"/>
              </w:rPr>
            </w:pPr>
            <w:r w:rsidRPr="0087567F">
              <w:rPr>
                <w:sz w:val="20"/>
                <w:szCs w:val="20"/>
              </w:rPr>
              <w:t>Employee code of conduct includes rules about general standards of conduct, personal interests, corruption and political neutrality. This is enforced via the Council’s disciplinary policy.</w:t>
            </w:r>
          </w:p>
          <w:p w14:paraId="5EE76D19" w14:textId="77777777" w:rsidR="00DF4EF8" w:rsidRPr="00677527" w:rsidRDefault="00DF4EF8" w:rsidP="0065229C">
            <w:pPr>
              <w:rPr>
                <w:color w:val="FF0000"/>
                <w:sz w:val="20"/>
                <w:szCs w:val="20"/>
              </w:rPr>
            </w:pPr>
          </w:p>
          <w:p w14:paraId="6F514EFE" w14:textId="77777777" w:rsidR="00DF4EF8" w:rsidRPr="0087567F" w:rsidRDefault="00DF4EF8" w:rsidP="0065229C">
            <w:pPr>
              <w:rPr>
                <w:sz w:val="20"/>
                <w:szCs w:val="20"/>
              </w:rPr>
            </w:pPr>
            <w:r w:rsidRPr="0087567F">
              <w:rPr>
                <w:sz w:val="20"/>
                <w:szCs w:val="20"/>
              </w:rPr>
              <w:t>A whistleblowing procedure is available on the intranet.</w:t>
            </w:r>
          </w:p>
          <w:p w14:paraId="1D504A3B" w14:textId="77777777" w:rsidR="00DF4EF8" w:rsidRPr="00677527" w:rsidRDefault="00DF4EF8" w:rsidP="0065229C">
            <w:pPr>
              <w:rPr>
                <w:color w:val="FF0000"/>
                <w:sz w:val="20"/>
                <w:szCs w:val="20"/>
              </w:rPr>
            </w:pPr>
          </w:p>
          <w:p w14:paraId="5DBA3F32" w14:textId="77777777" w:rsidR="00F317FC" w:rsidRPr="00677527" w:rsidRDefault="00F317FC" w:rsidP="00F317FC">
            <w:pPr>
              <w:rPr>
                <w:color w:val="FF0000"/>
                <w:sz w:val="20"/>
                <w:szCs w:val="20"/>
              </w:rPr>
            </w:pPr>
            <w:r w:rsidRPr="00874676">
              <w:rPr>
                <w:sz w:val="20"/>
                <w:szCs w:val="20"/>
              </w:rPr>
              <w:t xml:space="preserve">On election Members are given induction training </w:t>
            </w:r>
            <w:r>
              <w:rPr>
                <w:sz w:val="20"/>
                <w:szCs w:val="20"/>
              </w:rPr>
              <w:t>this takes place on mass after the local elections and individual after by-elections if required. Ad hoc training is undertaken throughout the year that is non-mandatory.</w:t>
            </w:r>
          </w:p>
          <w:p w14:paraId="4D175B5F" w14:textId="77777777" w:rsidR="00F317FC" w:rsidRPr="00677527" w:rsidRDefault="00F317FC" w:rsidP="00F317FC">
            <w:pPr>
              <w:rPr>
                <w:color w:val="FF0000"/>
                <w:sz w:val="20"/>
                <w:szCs w:val="20"/>
              </w:rPr>
            </w:pPr>
          </w:p>
          <w:p w14:paraId="14192F2B" w14:textId="77777777" w:rsidR="00F317FC" w:rsidRDefault="00F317FC" w:rsidP="00F317FC">
            <w:pPr>
              <w:rPr>
                <w:sz w:val="20"/>
                <w:szCs w:val="20"/>
              </w:rPr>
            </w:pPr>
            <w:r w:rsidRPr="00874676">
              <w:rPr>
                <w:sz w:val="20"/>
                <w:szCs w:val="20"/>
              </w:rPr>
              <w:t xml:space="preserve">Following the local government election in May 22, </w:t>
            </w:r>
            <w:r w:rsidRPr="00BA5C5B">
              <w:rPr>
                <w:sz w:val="20"/>
                <w:szCs w:val="20"/>
              </w:rPr>
              <w:t>a welcome evening was held for all elected members on 10th May to cover an overview of the Council’s functions, code of conduct, agile working, personal safety, and IT &amp; Data Protection. From May – July 2022 a series of training sessions some mandatory some non-mandatory were held for members covering for example the Council’s finances, code of conduct, safeguarding.</w:t>
            </w:r>
          </w:p>
          <w:p w14:paraId="25334E6D" w14:textId="77777777" w:rsidR="00F317FC" w:rsidRDefault="00F317FC" w:rsidP="00F317FC">
            <w:pPr>
              <w:rPr>
                <w:sz w:val="20"/>
                <w:szCs w:val="20"/>
              </w:rPr>
            </w:pPr>
          </w:p>
          <w:p w14:paraId="3C548237" w14:textId="77777777" w:rsidR="00F317FC" w:rsidRPr="00BA5C5B" w:rsidRDefault="00F317FC" w:rsidP="00F317FC">
            <w:pPr>
              <w:rPr>
                <w:sz w:val="20"/>
                <w:szCs w:val="20"/>
              </w:rPr>
            </w:pPr>
            <w:r>
              <w:rPr>
                <w:sz w:val="20"/>
                <w:szCs w:val="20"/>
              </w:rPr>
              <w:t xml:space="preserve">Monitoring is undertaken of Member attendance to mandatory training and action taken where necessary. </w:t>
            </w:r>
          </w:p>
          <w:p w14:paraId="282E8498" w14:textId="111450EC" w:rsidR="00DF4EF8" w:rsidRPr="00175C9A" w:rsidRDefault="00DF4EF8" w:rsidP="00F721BA">
            <w:pPr>
              <w:rPr>
                <w:sz w:val="20"/>
                <w:szCs w:val="20"/>
              </w:rPr>
            </w:pPr>
          </w:p>
          <w:p w14:paraId="208FB5BF" w14:textId="30303E07" w:rsidR="00DF4EF8" w:rsidRPr="00175C9A" w:rsidRDefault="00DF4EF8" w:rsidP="0065229C">
            <w:pPr>
              <w:rPr>
                <w:sz w:val="20"/>
                <w:szCs w:val="20"/>
              </w:rPr>
            </w:pPr>
          </w:p>
        </w:tc>
        <w:tc>
          <w:tcPr>
            <w:tcW w:w="1701" w:type="dxa"/>
            <w:tcBorders>
              <w:bottom w:val="single" w:sz="4" w:space="0" w:color="auto"/>
            </w:tcBorders>
          </w:tcPr>
          <w:p w14:paraId="443C13B6" w14:textId="77777777" w:rsidR="00DF4EF8" w:rsidRPr="00B512D1" w:rsidRDefault="00DF4EF8" w:rsidP="0065229C">
            <w:pPr>
              <w:rPr>
                <w:color w:val="0070C0"/>
                <w:sz w:val="20"/>
                <w:szCs w:val="20"/>
              </w:rPr>
            </w:pPr>
            <w:r w:rsidRPr="00B512D1">
              <w:rPr>
                <w:color w:val="0070C0"/>
                <w:sz w:val="20"/>
                <w:szCs w:val="20"/>
              </w:rPr>
              <w:t>Employee Code of Conduct (GS)</w:t>
            </w:r>
          </w:p>
          <w:p w14:paraId="4FCD1737" w14:textId="77777777" w:rsidR="00DF4EF8" w:rsidRPr="00B512D1" w:rsidRDefault="00DF4EF8" w:rsidP="0065229C">
            <w:pPr>
              <w:rPr>
                <w:color w:val="0070C0"/>
                <w:sz w:val="20"/>
                <w:szCs w:val="20"/>
              </w:rPr>
            </w:pPr>
            <w:r w:rsidRPr="00B512D1">
              <w:rPr>
                <w:color w:val="0070C0"/>
                <w:sz w:val="20"/>
                <w:szCs w:val="20"/>
              </w:rPr>
              <w:br/>
              <w:t>Councils Disciplinary Procedure (GS)</w:t>
            </w:r>
          </w:p>
          <w:p w14:paraId="0A007A9E" w14:textId="77777777" w:rsidR="00DF4EF8" w:rsidRPr="00B512D1" w:rsidRDefault="00DF4EF8" w:rsidP="0065229C">
            <w:pPr>
              <w:rPr>
                <w:color w:val="0070C0"/>
                <w:sz w:val="20"/>
                <w:szCs w:val="20"/>
              </w:rPr>
            </w:pPr>
          </w:p>
          <w:p w14:paraId="4F6CA683" w14:textId="77777777" w:rsidR="00DF4EF8" w:rsidRPr="00B512D1" w:rsidRDefault="00DF4EF8" w:rsidP="0065229C">
            <w:pPr>
              <w:rPr>
                <w:color w:val="0070C0"/>
                <w:sz w:val="20"/>
                <w:szCs w:val="20"/>
              </w:rPr>
            </w:pPr>
            <w:r w:rsidRPr="00B512D1">
              <w:rPr>
                <w:color w:val="0070C0"/>
                <w:sz w:val="20"/>
                <w:szCs w:val="20"/>
              </w:rPr>
              <w:t>Whistleblowing Procedure (GS)</w:t>
            </w:r>
          </w:p>
          <w:p w14:paraId="163CC263" w14:textId="77777777" w:rsidR="00DF4EF8" w:rsidRPr="00B512D1" w:rsidRDefault="00DF4EF8" w:rsidP="0065229C">
            <w:pPr>
              <w:rPr>
                <w:color w:val="0070C0"/>
                <w:sz w:val="20"/>
                <w:szCs w:val="20"/>
              </w:rPr>
            </w:pPr>
          </w:p>
          <w:p w14:paraId="33FA1ECA" w14:textId="77777777" w:rsidR="00DF4EF8" w:rsidRPr="00B512D1" w:rsidRDefault="00DF4EF8" w:rsidP="0065229C">
            <w:pPr>
              <w:rPr>
                <w:color w:val="0070C0"/>
                <w:sz w:val="20"/>
                <w:szCs w:val="20"/>
                <w:highlight w:val="magenta"/>
              </w:rPr>
            </w:pPr>
            <w:r w:rsidRPr="00B512D1">
              <w:rPr>
                <w:color w:val="0070C0"/>
                <w:sz w:val="20"/>
                <w:szCs w:val="20"/>
              </w:rPr>
              <w:t>Member mandatory training</w:t>
            </w:r>
          </w:p>
        </w:tc>
        <w:tc>
          <w:tcPr>
            <w:tcW w:w="992" w:type="dxa"/>
            <w:tcBorders>
              <w:bottom w:val="single" w:sz="4" w:space="0" w:color="auto"/>
            </w:tcBorders>
            <w:textDirection w:val="tbRl"/>
          </w:tcPr>
          <w:p w14:paraId="1D7C0885" w14:textId="77777777" w:rsidR="00DF4EF8" w:rsidRPr="00DF4EF8" w:rsidRDefault="00DF4EF8" w:rsidP="00974885">
            <w:pPr>
              <w:ind w:left="113" w:right="113"/>
              <w:rPr>
                <w:color w:val="FF0000"/>
                <w:sz w:val="18"/>
                <w:szCs w:val="18"/>
              </w:rPr>
            </w:pPr>
          </w:p>
        </w:tc>
        <w:tc>
          <w:tcPr>
            <w:tcW w:w="1134" w:type="dxa"/>
            <w:tcBorders>
              <w:bottom w:val="single" w:sz="4" w:space="0" w:color="auto"/>
            </w:tcBorders>
          </w:tcPr>
          <w:p w14:paraId="43BF5EE8" w14:textId="77777777" w:rsidR="00DF4EF8" w:rsidRDefault="00163A2F" w:rsidP="00163A2F">
            <w:pPr>
              <w:rPr>
                <w:sz w:val="20"/>
                <w:szCs w:val="20"/>
              </w:rPr>
            </w:pPr>
            <w:r w:rsidRPr="002F0ED7">
              <w:rPr>
                <w:sz w:val="20"/>
                <w:szCs w:val="20"/>
              </w:rPr>
              <w:t>Legal</w:t>
            </w:r>
            <w:r w:rsidR="00161F66" w:rsidRPr="002F0ED7">
              <w:rPr>
                <w:sz w:val="20"/>
                <w:szCs w:val="20"/>
              </w:rPr>
              <w:t>–</w:t>
            </w:r>
            <w:r w:rsidRPr="002F0ED7">
              <w:rPr>
                <w:sz w:val="20"/>
                <w:szCs w:val="20"/>
              </w:rPr>
              <w:t>CE</w:t>
            </w:r>
            <w:r w:rsidR="00CA2E17" w:rsidRPr="002F0ED7">
              <w:rPr>
                <w:sz w:val="20"/>
                <w:szCs w:val="20"/>
              </w:rPr>
              <w:t xml:space="preserve"> </w:t>
            </w:r>
          </w:p>
          <w:p w14:paraId="3991DE12" w14:textId="77777777" w:rsidR="002F0ED7" w:rsidRDefault="002F0ED7" w:rsidP="00163A2F">
            <w:pPr>
              <w:rPr>
                <w:sz w:val="20"/>
                <w:szCs w:val="20"/>
              </w:rPr>
            </w:pPr>
            <w:r>
              <w:rPr>
                <w:sz w:val="20"/>
                <w:szCs w:val="20"/>
              </w:rPr>
              <w:t>18/10/22</w:t>
            </w:r>
          </w:p>
          <w:p w14:paraId="428C80B7" w14:textId="77777777" w:rsidR="00F317FC" w:rsidRDefault="00F317FC" w:rsidP="00163A2F">
            <w:pPr>
              <w:rPr>
                <w:sz w:val="20"/>
                <w:szCs w:val="20"/>
              </w:rPr>
            </w:pPr>
          </w:p>
          <w:p w14:paraId="6E6AA3E6" w14:textId="77777777" w:rsidR="00F317FC" w:rsidRDefault="00F317FC" w:rsidP="00163A2F">
            <w:pPr>
              <w:rPr>
                <w:sz w:val="20"/>
                <w:szCs w:val="20"/>
              </w:rPr>
            </w:pPr>
          </w:p>
          <w:p w14:paraId="0C82A3ED" w14:textId="77777777" w:rsidR="00F317FC" w:rsidRDefault="00F317FC" w:rsidP="00163A2F">
            <w:pPr>
              <w:rPr>
                <w:sz w:val="20"/>
                <w:szCs w:val="20"/>
              </w:rPr>
            </w:pPr>
          </w:p>
          <w:p w14:paraId="715C88C0" w14:textId="77777777" w:rsidR="00F317FC" w:rsidRDefault="00F317FC" w:rsidP="00163A2F">
            <w:pPr>
              <w:rPr>
                <w:sz w:val="20"/>
                <w:szCs w:val="20"/>
              </w:rPr>
            </w:pPr>
            <w:proofErr w:type="spellStart"/>
            <w:r>
              <w:rPr>
                <w:sz w:val="20"/>
                <w:szCs w:val="20"/>
              </w:rPr>
              <w:t>DemServ</w:t>
            </w:r>
            <w:proofErr w:type="spellEnd"/>
            <w:r>
              <w:rPr>
                <w:sz w:val="20"/>
                <w:szCs w:val="20"/>
              </w:rPr>
              <w:t>-NK</w:t>
            </w:r>
          </w:p>
          <w:p w14:paraId="3A5FA7B0" w14:textId="2D172C5B" w:rsidR="00F317FC" w:rsidRPr="00AB458F" w:rsidRDefault="00F317FC" w:rsidP="00163A2F">
            <w:pPr>
              <w:rPr>
                <w:color w:val="FF0000"/>
                <w:sz w:val="16"/>
                <w:szCs w:val="16"/>
                <w:highlight w:val="magenta"/>
              </w:rPr>
            </w:pPr>
            <w:r>
              <w:rPr>
                <w:sz w:val="20"/>
                <w:szCs w:val="20"/>
              </w:rPr>
              <w:t>11/11/22</w:t>
            </w:r>
          </w:p>
        </w:tc>
      </w:tr>
      <w:tr w:rsidR="00163A2F" w:rsidRPr="00037570" w14:paraId="0B6CA029" w14:textId="77777777" w:rsidTr="00163A2F">
        <w:trPr>
          <w:cantSplit/>
          <w:trHeight w:val="1134"/>
        </w:trPr>
        <w:tc>
          <w:tcPr>
            <w:tcW w:w="679" w:type="dxa"/>
          </w:tcPr>
          <w:p w14:paraId="58C6A6A2" w14:textId="77777777" w:rsidR="00163A2F" w:rsidRPr="00E836C4" w:rsidRDefault="00163A2F" w:rsidP="003B27C9">
            <w:pPr>
              <w:rPr>
                <w:sz w:val="20"/>
                <w:szCs w:val="20"/>
              </w:rPr>
            </w:pPr>
            <w:r w:rsidRPr="00E836C4">
              <w:rPr>
                <w:sz w:val="20"/>
                <w:szCs w:val="20"/>
              </w:rPr>
              <w:lastRenderedPageBreak/>
              <w:t>1.7</w:t>
            </w:r>
          </w:p>
        </w:tc>
        <w:tc>
          <w:tcPr>
            <w:tcW w:w="2123" w:type="dxa"/>
          </w:tcPr>
          <w:p w14:paraId="57F38578" w14:textId="77777777" w:rsidR="00163A2F" w:rsidRPr="00E836C4" w:rsidRDefault="00163A2F" w:rsidP="003B27C9">
            <w:pPr>
              <w:pStyle w:val="Default"/>
              <w:rPr>
                <w:rFonts w:ascii="Arial" w:hAnsi="Arial" w:cs="Arial"/>
                <w:color w:val="auto"/>
                <w:sz w:val="20"/>
                <w:szCs w:val="20"/>
                <w:u w:val="single"/>
              </w:rPr>
            </w:pPr>
            <w:r w:rsidRPr="00E836C4">
              <w:rPr>
                <w:rFonts w:ascii="Arial" w:hAnsi="Arial" w:cs="Arial"/>
                <w:color w:val="auto"/>
                <w:sz w:val="20"/>
                <w:szCs w:val="20"/>
              </w:rPr>
              <w:t xml:space="preserve">Developing and maintaining robust policies and procedures which place emphasis </w:t>
            </w:r>
            <w:r w:rsidRPr="00E836C4">
              <w:rPr>
                <w:rFonts w:ascii="Arial" w:hAnsi="Arial" w:cs="Arial"/>
                <w:color w:val="auto"/>
                <w:sz w:val="20"/>
                <w:szCs w:val="20"/>
                <w:u w:val="single"/>
              </w:rPr>
              <w:t xml:space="preserve">on best practice and legislation </w:t>
            </w:r>
          </w:p>
          <w:p w14:paraId="34543DA9" w14:textId="77777777" w:rsidR="00163A2F" w:rsidRPr="00E836C4" w:rsidRDefault="00163A2F" w:rsidP="003B27C9">
            <w:pPr>
              <w:pStyle w:val="Default"/>
              <w:rPr>
                <w:rFonts w:ascii="Arial" w:hAnsi="Arial" w:cs="Arial"/>
                <w:color w:val="auto"/>
                <w:sz w:val="20"/>
                <w:szCs w:val="20"/>
              </w:rPr>
            </w:pPr>
          </w:p>
        </w:tc>
        <w:tc>
          <w:tcPr>
            <w:tcW w:w="8930" w:type="dxa"/>
          </w:tcPr>
          <w:p w14:paraId="2731259F" w14:textId="51871E00" w:rsidR="009D133A" w:rsidRPr="00AC0C84" w:rsidRDefault="009D133A" w:rsidP="003B27C9">
            <w:pPr>
              <w:rPr>
                <w:sz w:val="20"/>
                <w:szCs w:val="20"/>
              </w:rPr>
            </w:pPr>
            <w:r w:rsidRPr="00AC0C84">
              <w:rPr>
                <w:sz w:val="20"/>
                <w:szCs w:val="20"/>
              </w:rPr>
              <w:t xml:space="preserve">Policies and procedures are developed by </w:t>
            </w:r>
            <w:r w:rsidR="00AC0C84" w:rsidRPr="00AC0C84">
              <w:rPr>
                <w:sz w:val="20"/>
                <w:szCs w:val="20"/>
              </w:rPr>
              <w:t xml:space="preserve">individual services, with key policies being approved by Cabinet.  </w:t>
            </w:r>
            <w:r w:rsidRPr="00AC0C84">
              <w:rPr>
                <w:sz w:val="20"/>
                <w:szCs w:val="20"/>
              </w:rPr>
              <w:t xml:space="preserve"> </w:t>
            </w:r>
            <w:r w:rsidR="00F317FC">
              <w:rPr>
                <w:sz w:val="20"/>
                <w:szCs w:val="20"/>
              </w:rPr>
              <w:t>It is the responsibility of policy authors to ensure that a</w:t>
            </w:r>
            <w:r w:rsidR="00163A2F" w:rsidRPr="00AC0C84">
              <w:rPr>
                <w:sz w:val="20"/>
                <w:szCs w:val="20"/>
              </w:rPr>
              <w:t xml:space="preserve">ll policies incorporate </w:t>
            </w:r>
            <w:r w:rsidR="00163A2F" w:rsidRPr="00AC0C84">
              <w:rPr>
                <w:sz w:val="20"/>
                <w:szCs w:val="20"/>
                <w:u w:val="single"/>
              </w:rPr>
              <w:t xml:space="preserve">legislation and employment law </w:t>
            </w:r>
            <w:r w:rsidR="00163A2F" w:rsidRPr="00AC0C84">
              <w:rPr>
                <w:sz w:val="20"/>
                <w:szCs w:val="20"/>
              </w:rPr>
              <w:t xml:space="preserve">best practice. </w:t>
            </w:r>
            <w:r w:rsidR="00F317FC">
              <w:rPr>
                <w:sz w:val="20"/>
                <w:szCs w:val="20"/>
              </w:rPr>
              <w:t xml:space="preserve">All key policies are reviewed by legal services as part of the Cabinet approval process. </w:t>
            </w:r>
          </w:p>
          <w:p w14:paraId="0F348C57" w14:textId="77777777" w:rsidR="009D133A" w:rsidRDefault="009D133A" w:rsidP="003B27C9">
            <w:pPr>
              <w:rPr>
                <w:color w:val="FF0000"/>
                <w:sz w:val="20"/>
                <w:szCs w:val="20"/>
              </w:rPr>
            </w:pPr>
          </w:p>
          <w:p w14:paraId="1ECE59E8" w14:textId="541F5942" w:rsidR="00163A2F" w:rsidRPr="00D960F1" w:rsidRDefault="00163A2F" w:rsidP="003B27C9">
            <w:pPr>
              <w:rPr>
                <w:sz w:val="20"/>
                <w:szCs w:val="20"/>
              </w:rPr>
            </w:pPr>
            <w:r w:rsidRPr="00D960F1">
              <w:rPr>
                <w:bCs/>
                <w:sz w:val="20"/>
                <w:szCs w:val="20"/>
              </w:rPr>
              <w:t>Paragraph 1.4 of the Induction checklist under Knowledge and Understanding staff are asked to become aware of the range of Employment policies including Code of Conduct, Whistle Blowing Policy, Corporate Governance, Financial Regulations and Standards, Health &amp; Safety Polices, Equal Opportunities Policy etc.</w:t>
            </w:r>
            <w:r w:rsidRPr="00D960F1">
              <w:rPr>
                <w:sz w:val="20"/>
                <w:szCs w:val="20"/>
              </w:rPr>
              <w:t xml:space="preserve"> There is also the workforce equalities report that goes to the Employees’ Consultative Forum each year.</w:t>
            </w:r>
          </w:p>
          <w:p w14:paraId="6D5BE721" w14:textId="77777777" w:rsidR="00163A2F" w:rsidRPr="00677527" w:rsidRDefault="00163A2F" w:rsidP="003B27C9">
            <w:pPr>
              <w:rPr>
                <w:color w:val="FF0000"/>
                <w:sz w:val="20"/>
                <w:szCs w:val="20"/>
              </w:rPr>
            </w:pPr>
          </w:p>
          <w:p w14:paraId="47FD794E" w14:textId="3595DD52" w:rsidR="00952C2D" w:rsidRPr="00AF0AE7" w:rsidRDefault="004A395C" w:rsidP="00952C2D">
            <w:pPr>
              <w:rPr>
                <w:sz w:val="20"/>
                <w:szCs w:val="20"/>
              </w:rPr>
            </w:pPr>
            <w:r>
              <w:rPr>
                <w:sz w:val="20"/>
                <w:szCs w:val="20"/>
              </w:rPr>
              <w:t xml:space="preserve">The </w:t>
            </w:r>
            <w:r w:rsidR="00AC0C84" w:rsidRPr="00AF0AE7">
              <w:rPr>
                <w:sz w:val="20"/>
                <w:szCs w:val="20"/>
              </w:rPr>
              <w:t>Workforce Equalit</w:t>
            </w:r>
            <w:r>
              <w:rPr>
                <w:sz w:val="20"/>
                <w:szCs w:val="20"/>
              </w:rPr>
              <w:t>y</w:t>
            </w:r>
            <w:r w:rsidR="00AC0C84" w:rsidRPr="00AF0AE7">
              <w:rPr>
                <w:sz w:val="20"/>
                <w:szCs w:val="20"/>
              </w:rPr>
              <w:t xml:space="preserve"> </w:t>
            </w:r>
            <w:r w:rsidR="00AF0AE7" w:rsidRPr="00AF0AE7">
              <w:rPr>
                <w:sz w:val="20"/>
                <w:szCs w:val="20"/>
              </w:rPr>
              <w:t xml:space="preserve">report </w:t>
            </w:r>
            <w:r w:rsidR="00AC0C84" w:rsidRPr="00AF0AE7">
              <w:rPr>
                <w:sz w:val="20"/>
                <w:szCs w:val="20"/>
              </w:rPr>
              <w:t xml:space="preserve">for 2020/21 produced in </w:t>
            </w:r>
            <w:r w:rsidR="00AF0AE7" w:rsidRPr="00AF0AE7">
              <w:rPr>
                <w:sz w:val="20"/>
                <w:szCs w:val="20"/>
              </w:rPr>
              <w:t xml:space="preserve">Dec </w:t>
            </w:r>
            <w:r w:rsidR="00AC0C84" w:rsidRPr="00AF0AE7">
              <w:rPr>
                <w:sz w:val="20"/>
                <w:szCs w:val="20"/>
              </w:rPr>
              <w:t xml:space="preserve">2021/22 </w:t>
            </w:r>
            <w:r>
              <w:rPr>
                <w:sz w:val="20"/>
                <w:szCs w:val="20"/>
              </w:rPr>
              <w:t xml:space="preserve">provides a snapshot of the Council’s demographic make-up, </w:t>
            </w:r>
            <w:proofErr w:type="gramStart"/>
            <w:r>
              <w:rPr>
                <w:sz w:val="20"/>
                <w:szCs w:val="20"/>
              </w:rPr>
              <w:t>intersectionality</w:t>
            </w:r>
            <w:proofErr w:type="gramEnd"/>
            <w:r w:rsidR="00AC0C84" w:rsidRPr="00AF0AE7">
              <w:rPr>
                <w:sz w:val="20"/>
                <w:szCs w:val="20"/>
              </w:rPr>
              <w:t xml:space="preserve"> </w:t>
            </w:r>
            <w:r>
              <w:rPr>
                <w:sz w:val="20"/>
                <w:szCs w:val="20"/>
              </w:rPr>
              <w:t xml:space="preserve">and gaps for us as an organisation. It compares Harrow with other London Boroughs according to Best Value Performance Indicators.  The report was  </w:t>
            </w:r>
            <w:r w:rsidR="00AF0AE7" w:rsidRPr="00AF0AE7">
              <w:rPr>
                <w:sz w:val="20"/>
                <w:szCs w:val="20"/>
              </w:rPr>
              <w:t xml:space="preserve">presented </w:t>
            </w:r>
            <w:r>
              <w:rPr>
                <w:sz w:val="20"/>
                <w:szCs w:val="20"/>
              </w:rPr>
              <w:t xml:space="preserve">to </w:t>
            </w:r>
            <w:r w:rsidR="00AF0AE7" w:rsidRPr="00AF0AE7">
              <w:rPr>
                <w:sz w:val="20"/>
                <w:szCs w:val="20"/>
              </w:rPr>
              <w:t xml:space="preserve">the Employees Consultative </w:t>
            </w:r>
            <w:r>
              <w:rPr>
                <w:sz w:val="20"/>
                <w:szCs w:val="20"/>
              </w:rPr>
              <w:t>F</w:t>
            </w:r>
            <w:r w:rsidR="00AF0AE7" w:rsidRPr="00AF0AE7">
              <w:rPr>
                <w:sz w:val="20"/>
                <w:szCs w:val="20"/>
              </w:rPr>
              <w:t>orum</w:t>
            </w:r>
            <w:r>
              <w:rPr>
                <w:sz w:val="20"/>
                <w:szCs w:val="20"/>
              </w:rPr>
              <w:t>.</w:t>
            </w:r>
            <w:r w:rsidR="00AF0AE7">
              <w:rPr>
                <w:sz w:val="20"/>
                <w:szCs w:val="20"/>
              </w:rPr>
              <w:t xml:space="preserve">  (SD +SD to develop governance review for Equality, Diversity &amp; Inclusion 2022/23) </w:t>
            </w:r>
          </w:p>
          <w:p w14:paraId="7AA05C9E" w14:textId="265C801F" w:rsidR="00163A2F" w:rsidRPr="00677527" w:rsidRDefault="00952C2D" w:rsidP="003B27C9">
            <w:pPr>
              <w:rPr>
                <w:color w:val="FF0000"/>
                <w:sz w:val="20"/>
                <w:szCs w:val="20"/>
              </w:rPr>
            </w:pPr>
            <w:r w:rsidRPr="00677527">
              <w:rPr>
                <w:color w:val="FF0000"/>
                <w:sz w:val="20"/>
                <w:szCs w:val="20"/>
              </w:rPr>
              <w:t xml:space="preserve"> </w:t>
            </w:r>
          </w:p>
          <w:p w14:paraId="750E05F7" w14:textId="53469789" w:rsidR="00717B21" w:rsidRPr="000D6F8D" w:rsidRDefault="00717B21" w:rsidP="00717B21">
            <w:pPr>
              <w:rPr>
                <w:bCs/>
                <w:sz w:val="20"/>
                <w:szCs w:val="20"/>
              </w:rPr>
            </w:pPr>
            <w:r w:rsidRPr="000D6F8D">
              <w:rPr>
                <w:bCs/>
                <w:sz w:val="20"/>
                <w:szCs w:val="20"/>
              </w:rPr>
              <w:t xml:space="preserve">The Corporate learning and development programme includes events and activities supporting and promoting the Council’s Equality Objectives.  </w:t>
            </w:r>
            <w:r w:rsidR="00B33DED">
              <w:rPr>
                <w:bCs/>
                <w:sz w:val="20"/>
                <w:szCs w:val="20"/>
              </w:rPr>
              <w:t>Feedback is requested via evaluation sheets for these events however responses received are very low despite chasing.</w:t>
            </w:r>
            <w:r w:rsidR="000D6F8D">
              <w:rPr>
                <w:bCs/>
                <w:sz w:val="20"/>
                <w:szCs w:val="20"/>
              </w:rPr>
              <w:t xml:space="preserve"> </w:t>
            </w:r>
            <w:r w:rsidRPr="000D6F8D">
              <w:rPr>
                <w:bCs/>
                <w:sz w:val="20"/>
                <w:szCs w:val="20"/>
              </w:rPr>
              <w:t xml:space="preserve">For the Corporate </w:t>
            </w:r>
            <w:r w:rsidR="000D6F8D" w:rsidRPr="000D6F8D">
              <w:rPr>
                <w:bCs/>
                <w:sz w:val="20"/>
                <w:szCs w:val="20"/>
              </w:rPr>
              <w:t xml:space="preserve">learning </w:t>
            </w:r>
            <w:r w:rsidRPr="000D6F8D">
              <w:rPr>
                <w:bCs/>
                <w:sz w:val="20"/>
                <w:szCs w:val="20"/>
              </w:rPr>
              <w:t>Programme for 202</w:t>
            </w:r>
            <w:r w:rsidR="000D6F8D" w:rsidRPr="000D6F8D">
              <w:rPr>
                <w:bCs/>
                <w:sz w:val="20"/>
                <w:szCs w:val="20"/>
              </w:rPr>
              <w:t>1</w:t>
            </w:r>
            <w:r w:rsidRPr="000D6F8D">
              <w:rPr>
                <w:bCs/>
                <w:sz w:val="20"/>
                <w:szCs w:val="20"/>
              </w:rPr>
              <w:t xml:space="preserve">/22 </w:t>
            </w:r>
            <w:r w:rsidR="00B33DED">
              <w:rPr>
                <w:bCs/>
                <w:sz w:val="20"/>
                <w:szCs w:val="20"/>
              </w:rPr>
              <w:t>the</w:t>
            </w:r>
            <w:r w:rsidRPr="000D6F8D">
              <w:rPr>
                <w:bCs/>
                <w:sz w:val="20"/>
                <w:szCs w:val="20"/>
              </w:rPr>
              <w:t xml:space="preserve"> approach </w:t>
            </w:r>
            <w:r w:rsidR="00B33DED">
              <w:rPr>
                <w:bCs/>
                <w:sz w:val="20"/>
                <w:szCs w:val="20"/>
              </w:rPr>
              <w:t>as</w:t>
            </w:r>
            <w:r w:rsidRPr="000D6F8D">
              <w:rPr>
                <w:bCs/>
                <w:sz w:val="20"/>
                <w:szCs w:val="20"/>
              </w:rPr>
              <w:t xml:space="preserve"> to embed Diversity and Inclusion and the Council’s values into the design of the learning solutions</w:t>
            </w:r>
            <w:r w:rsidR="000D6F8D" w:rsidRPr="000D6F8D">
              <w:rPr>
                <w:bCs/>
                <w:sz w:val="20"/>
                <w:szCs w:val="20"/>
              </w:rPr>
              <w:t>.</w:t>
            </w:r>
            <w:r w:rsidRPr="000D6F8D">
              <w:rPr>
                <w:bCs/>
                <w:sz w:val="20"/>
                <w:szCs w:val="20"/>
              </w:rPr>
              <w:t xml:space="preserve">  </w:t>
            </w:r>
          </w:p>
          <w:p w14:paraId="3607DC94" w14:textId="77777777" w:rsidR="00717B21" w:rsidRPr="00677527" w:rsidRDefault="00717B21" w:rsidP="00717B21">
            <w:pPr>
              <w:rPr>
                <w:bCs/>
                <w:color w:val="FF0000"/>
                <w:sz w:val="20"/>
                <w:szCs w:val="20"/>
              </w:rPr>
            </w:pPr>
          </w:p>
          <w:p w14:paraId="66A5D961" w14:textId="397C5922" w:rsidR="00717B21" w:rsidRPr="00EE5E72" w:rsidRDefault="00EE5E72" w:rsidP="00717B21">
            <w:pPr>
              <w:rPr>
                <w:bCs/>
                <w:sz w:val="20"/>
                <w:szCs w:val="20"/>
              </w:rPr>
            </w:pPr>
            <w:r w:rsidRPr="00EE5E72">
              <w:rPr>
                <w:bCs/>
                <w:sz w:val="20"/>
                <w:szCs w:val="20"/>
              </w:rPr>
              <w:t>e-learning  r</w:t>
            </w:r>
            <w:r w:rsidR="00717B21" w:rsidRPr="00EE5E72">
              <w:rPr>
                <w:bCs/>
                <w:sz w:val="20"/>
                <w:szCs w:val="20"/>
              </w:rPr>
              <w:t xml:space="preserve">ecruitment and selection training </w:t>
            </w:r>
            <w:r w:rsidRPr="00EE5E72">
              <w:rPr>
                <w:bCs/>
                <w:sz w:val="20"/>
                <w:szCs w:val="20"/>
              </w:rPr>
              <w:t>in place 2021/22</w:t>
            </w:r>
            <w:r w:rsidR="00717B21" w:rsidRPr="00EE5E72">
              <w:rPr>
                <w:bCs/>
                <w:sz w:val="20"/>
                <w:szCs w:val="20"/>
              </w:rPr>
              <w:t>.</w:t>
            </w:r>
            <w:r w:rsidRPr="00EE5E72">
              <w:rPr>
                <w:bCs/>
                <w:sz w:val="20"/>
                <w:szCs w:val="20"/>
              </w:rPr>
              <w:t xml:space="preserve">  Legislation and best practice included in the Policy when it was updated in 2021.</w:t>
            </w:r>
            <w:r w:rsidR="00717B21" w:rsidRPr="00EE5E72">
              <w:rPr>
                <w:bCs/>
                <w:sz w:val="20"/>
                <w:szCs w:val="20"/>
              </w:rPr>
              <w:t xml:space="preserve"> </w:t>
            </w:r>
          </w:p>
          <w:p w14:paraId="03914040" w14:textId="77777777" w:rsidR="00717B21" w:rsidRPr="00EE5E72" w:rsidRDefault="00717B21" w:rsidP="00717B21">
            <w:pPr>
              <w:rPr>
                <w:bCs/>
                <w:sz w:val="20"/>
                <w:szCs w:val="20"/>
              </w:rPr>
            </w:pPr>
          </w:p>
          <w:p w14:paraId="08276EAA" w14:textId="3C364874" w:rsidR="00717B21" w:rsidRPr="000D6F8D" w:rsidRDefault="00717B21" w:rsidP="00717B21">
            <w:pPr>
              <w:rPr>
                <w:bCs/>
                <w:sz w:val="20"/>
                <w:szCs w:val="20"/>
              </w:rPr>
            </w:pPr>
            <w:r w:rsidRPr="000D6F8D">
              <w:rPr>
                <w:bCs/>
                <w:sz w:val="20"/>
                <w:szCs w:val="20"/>
              </w:rPr>
              <w:t xml:space="preserve">There is also a mandatory E learning module on an Introduction to Equalities and Diversity on the Council’s e-learning portal ‘POD’. </w:t>
            </w:r>
            <w:r w:rsidRPr="00B33DED">
              <w:rPr>
                <w:bCs/>
                <w:sz w:val="20"/>
                <w:szCs w:val="20"/>
              </w:rPr>
              <w:t xml:space="preserve">Compliance </w:t>
            </w:r>
            <w:r w:rsidR="000D6F8D" w:rsidRPr="00B33DED">
              <w:rPr>
                <w:bCs/>
                <w:sz w:val="20"/>
                <w:szCs w:val="20"/>
              </w:rPr>
              <w:t xml:space="preserve">was not </w:t>
            </w:r>
            <w:r w:rsidRPr="00B33DED">
              <w:rPr>
                <w:bCs/>
                <w:sz w:val="20"/>
                <w:szCs w:val="20"/>
              </w:rPr>
              <w:t>monitored quarterly and reported as KPI</w:t>
            </w:r>
            <w:r w:rsidR="000D6F8D" w:rsidRPr="00B33DED">
              <w:rPr>
                <w:bCs/>
                <w:sz w:val="20"/>
                <w:szCs w:val="20"/>
              </w:rPr>
              <w:t xml:space="preserve"> during 2021/22</w:t>
            </w:r>
            <w:r w:rsidR="00B33DED">
              <w:rPr>
                <w:bCs/>
                <w:sz w:val="20"/>
                <w:szCs w:val="20"/>
              </w:rPr>
              <w:t xml:space="preserve"> however from the end of Q2 2022/23 this has been re-introduced</w:t>
            </w:r>
            <w:r w:rsidRPr="00B33DED">
              <w:rPr>
                <w:bCs/>
                <w:sz w:val="20"/>
                <w:szCs w:val="20"/>
              </w:rPr>
              <w:t xml:space="preserve">. </w:t>
            </w:r>
            <w:r w:rsidRPr="000D6F8D">
              <w:rPr>
                <w:bCs/>
                <w:sz w:val="20"/>
                <w:szCs w:val="20"/>
              </w:rPr>
              <w:t>Staff are required to refresh their training every two years.</w:t>
            </w:r>
            <w:r w:rsidRPr="00677527">
              <w:rPr>
                <w:bCs/>
                <w:color w:val="FF0000"/>
                <w:sz w:val="20"/>
                <w:szCs w:val="20"/>
              </w:rPr>
              <w:t xml:space="preserve"> </w:t>
            </w:r>
            <w:r w:rsidR="000D6F8D" w:rsidRPr="000D6F8D">
              <w:rPr>
                <w:bCs/>
                <w:sz w:val="20"/>
                <w:szCs w:val="20"/>
              </w:rPr>
              <w:t>R</w:t>
            </w:r>
            <w:r w:rsidRPr="000D6F8D">
              <w:rPr>
                <w:bCs/>
                <w:sz w:val="20"/>
                <w:szCs w:val="20"/>
              </w:rPr>
              <w:t>eminder</w:t>
            </w:r>
            <w:r w:rsidR="000D6F8D">
              <w:rPr>
                <w:bCs/>
                <w:sz w:val="20"/>
                <w:szCs w:val="20"/>
              </w:rPr>
              <w:t>s were not</w:t>
            </w:r>
            <w:r w:rsidRPr="00677527">
              <w:rPr>
                <w:bCs/>
                <w:color w:val="FF0000"/>
                <w:sz w:val="20"/>
                <w:szCs w:val="20"/>
              </w:rPr>
              <w:t xml:space="preserve"> </w:t>
            </w:r>
            <w:r w:rsidRPr="000D6F8D">
              <w:rPr>
                <w:bCs/>
                <w:sz w:val="20"/>
                <w:szCs w:val="20"/>
              </w:rPr>
              <w:t>sent from the Learning POD</w:t>
            </w:r>
            <w:r w:rsidR="000D6F8D">
              <w:rPr>
                <w:bCs/>
                <w:sz w:val="20"/>
                <w:szCs w:val="20"/>
              </w:rPr>
              <w:t xml:space="preserve"> during </w:t>
            </w:r>
            <w:r w:rsidR="00B33DED">
              <w:rPr>
                <w:bCs/>
                <w:sz w:val="20"/>
                <w:szCs w:val="20"/>
              </w:rPr>
              <w:t>20</w:t>
            </w:r>
            <w:r w:rsidR="000D6F8D">
              <w:rPr>
                <w:bCs/>
                <w:sz w:val="20"/>
                <w:szCs w:val="20"/>
              </w:rPr>
              <w:t xml:space="preserve">21/22 but are about </w:t>
            </w:r>
            <w:proofErr w:type="gramStart"/>
            <w:r w:rsidR="000D6F8D">
              <w:rPr>
                <w:bCs/>
                <w:sz w:val="20"/>
                <w:szCs w:val="20"/>
              </w:rPr>
              <w:t>be</w:t>
            </w:r>
            <w:proofErr w:type="gramEnd"/>
            <w:r w:rsidR="000D6F8D">
              <w:rPr>
                <w:bCs/>
                <w:sz w:val="20"/>
                <w:szCs w:val="20"/>
              </w:rPr>
              <w:t xml:space="preserve"> re-introduced</w:t>
            </w:r>
            <w:r w:rsidRPr="000D6F8D">
              <w:rPr>
                <w:bCs/>
                <w:sz w:val="20"/>
                <w:szCs w:val="20"/>
              </w:rPr>
              <w:t>.</w:t>
            </w:r>
            <w:r w:rsidR="00B33DED">
              <w:rPr>
                <w:bCs/>
                <w:sz w:val="20"/>
                <w:szCs w:val="20"/>
              </w:rPr>
              <w:t xml:space="preserve"> </w:t>
            </w:r>
            <w:r w:rsidRPr="000D6F8D">
              <w:rPr>
                <w:bCs/>
                <w:sz w:val="20"/>
                <w:szCs w:val="20"/>
              </w:rPr>
              <w:t>An Equalities session is also included in the Corporate Induction.</w:t>
            </w:r>
          </w:p>
          <w:p w14:paraId="0369F32F" w14:textId="77777777" w:rsidR="00163A2F" w:rsidRPr="00677527" w:rsidRDefault="00163A2F" w:rsidP="003B27C9">
            <w:pPr>
              <w:rPr>
                <w:color w:val="FF0000"/>
                <w:sz w:val="20"/>
                <w:szCs w:val="20"/>
              </w:rPr>
            </w:pPr>
          </w:p>
          <w:p w14:paraId="12A31630" w14:textId="15A700CE" w:rsidR="00163A2F" w:rsidRPr="00B1124F" w:rsidRDefault="00163A2F" w:rsidP="003B27C9">
            <w:pPr>
              <w:rPr>
                <w:color w:val="0070C0"/>
                <w:sz w:val="20"/>
                <w:szCs w:val="20"/>
              </w:rPr>
            </w:pPr>
            <w:r w:rsidRPr="003A3D63">
              <w:rPr>
                <w:sz w:val="20"/>
                <w:szCs w:val="20"/>
              </w:rPr>
              <w:t xml:space="preserve">A </w:t>
            </w:r>
            <w:r w:rsidR="00C3052F" w:rsidRPr="003A3D63">
              <w:rPr>
                <w:sz w:val="20"/>
                <w:szCs w:val="20"/>
              </w:rPr>
              <w:t>C</w:t>
            </w:r>
            <w:r w:rsidRPr="003A3D63">
              <w:rPr>
                <w:sz w:val="20"/>
                <w:szCs w:val="20"/>
              </w:rPr>
              <w:t>ommercial &amp; Procurement Strategy is in place.</w:t>
            </w:r>
            <w:r w:rsidR="001D412F" w:rsidRPr="003A3D63">
              <w:rPr>
                <w:sz w:val="20"/>
                <w:szCs w:val="20"/>
              </w:rPr>
              <w:t xml:space="preserve"> </w:t>
            </w:r>
            <w:r w:rsidR="003A3D63" w:rsidRPr="003A3D63">
              <w:rPr>
                <w:sz w:val="20"/>
                <w:szCs w:val="20"/>
              </w:rPr>
              <w:t xml:space="preserve">In 2021/22 minor changes were made to the Contract Procedure Rules.  </w:t>
            </w:r>
            <w:r w:rsidR="001D412F" w:rsidRPr="003A3D63">
              <w:rPr>
                <w:sz w:val="20"/>
                <w:szCs w:val="20"/>
              </w:rPr>
              <w:t>Th</w:t>
            </w:r>
            <w:r w:rsidR="003A3D63" w:rsidRPr="003A3D63">
              <w:rPr>
                <w:sz w:val="20"/>
                <w:szCs w:val="20"/>
              </w:rPr>
              <w:t>e Commercial &amp; Procurement Strategy</w:t>
            </w:r>
            <w:r w:rsidR="001D412F" w:rsidRPr="003A3D63">
              <w:rPr>
                <w:sz w:val="20"/>
                <w:szCs w:val="20"/>
              </w:rPr>
              <w:t xml:space="preserve"> will be reviewed in 202</w:t>
            </w:r>
            <w:r w:rsidR="00C3052F" w:rsidRPr="003A3D63">
              <w:rPr>
                <w:sz w:val="20"/>
                <w:szCs w:val="20"/>
              </w:rPr>
              <w:t>3</w:t>
            </w:r>
            <w:r w:rsidR="001D412F" w:rsidRPr="003A3D63">
              <w:rPr>
                <w:sz w:val="20"/>
                <w:szCs w:val="20"/>
              </w:rPr>
              <w:t xml:space="preserve"> to incorporate changes to the </w:t>
            </w:r>
            <w:r w:rsidR="00C3052F" w:rsidRPr="003A3D63">
              <w:rPr>
                <w:sz w:val="20"/>
                <w:szCs w:val="20"/>
              </w:rPr>
              <w:t>Council’s vision and priorities</w:t>
            </w:r>
            <w:r w:rsidR="001D412F" w:rsidRPr="003A3D63">
              <w:rPr>
                <w:sz w:val="20"/>
                <w:szCs w:val="20"/>
              </w:rPr>
              <w:t xml:space="preserve">. </w:t>
            </w:r>
            <w:r w:rsidR="00C3052F" w:rsidRPr="003A3D63">
              <w:rPr>
                <w:sz w:val="20"/>
                <w:szCs w:val="20"/>
              </w:rPr>
              <w:t>Contr</w:t>
            </w:r>
            <w:r w:rsidR="003A3D63" w:rsidRPr="003A3D63">
              <w:rPr>
                <w:sz w:val="20"/>
                <w:szCs w:val="20"/>
              </w:rPr>
              <w:t>a</w:t>
            </w:r>
            <w:r w:rsidR="00C3052F" w:rsidRPr="003A3D63">
              <w:rPr>
                <w:sz w:val="20"/>
                <w:szCs w:val="20"/>
              </w:rPr>
              <w:t>ct Procedure rules will also be reviewed and updated to reflect changes in procurement law post Brexit.</w:t>
            </w:r>
          </w:p>
        </w:tc>
        <w:tc>
          <w:tcPr>
            <w:tcW w:w="1701" w:type="dxa"/>
          </w:tcPr>
          <w:p w14:paraId="5A59C909" w14:textId="77777777" w:rsidR="00F317FC" w:rsidRDefault="00F317FC" w:rsidP="00646C45">
            <w:pPr>
              <w:rPr>
                <w:color w:val="0070C0"/>
                <w:sz w:val="20"/>
                <w:szCs w:val="20"/>
              </w:rPr>
            </w:pPr>
          </w:p>
          <w:p w14:paraId="3BBDBB33" w14:textId="77777777" w:rsidR="00F317FC" w:rsidRDefault="00F317FC" w:rsidP="00646C45">
            <w:pPr>
              <w:rPr>
                <w:color w:val="0070C0"/>
                <w:sz w:val="20"/>
                <w:szCs w:val="20"/>
              </w:rPr>
            </w:pPr>
          </w:p>
          <w:p w14:paraId="791FC528" w14:textId="77777777" w:rsidR="00F317FC" w:rsidRDefault="00F317FC" w:rsidP="00646C45">
            <w:pPr>
              <w:rPr>
                <w:color w:val="0070C0"/>
                <w:sz w:val="20"/>
                <w:szCs w:val="20"/>
              </w:rPr>
            </w:pPr>
          </w:p>
          <w:p w14:paraId="4D28A567" w14:textId="77777777" w:rsidR="00F317FC" w:rsidRDefault="00F317FC" w:rsidP="00646C45">
            <w:pPr>
              <w:rPr>
                <w:color w:val="0070C0"/>
                <w:sz w:val="20"/>
                <w:szCs w:val="20"/>
              </w:rPr>
            </w:pPr>
          </w:p>
          <w:p w14:paraId="5BD08669" w14:textId="77777777" w:rsidR="00F317FC" w:rsidRDefault="00F317FC" w:rsidP="00646C45">
            <w:pPr>
              <w:rPr>
                <w:color w:val="0070C0"/>
                <w:sz w:val="20"/>
                <w:szCs w:val="20"/>
              </w:rPr>
            </w:pPr>
          </w:p>
          <w:p w14:paraId="1596E730" w14:textId="2B5E4D84" w:rsidR="00163A2F" w:rsidRPr="00B512D1" w:rsidRDefault="00163A2F" w:rsidP="00646C45">
            <w:pPr>
              <w:rPr>
                <w:color w:val="0070C0"/>
                <w:sz w:val="20"/>
                <w:szCs w:val="20"/>
              </w:rPr>
            </w:pPr>
            <w:r w:rsidRPr="00B512D1">
              <w:rPr>
                <w:color w:val="0070C0"/>
                <w:sz w:val="20"/>
                <w:szCs w:val="20"/>
              </w:rPr>
              <w:t>Induction checklist (GS)</w:t>
            </w:r>
          </w:p>
          <w:p w14:paraId="592FD54F" w14:textId="77777777" w:rsidR="00163A2F" w:rsidRPr="00B512D1" w:rsidRDefault="00163A2F" w:rsidP="00646C45">
            <w:pPr>
              <w:rPr>
                <w:color w:val="0070C0"/>
                <w:sz w:val="20"/>
                <w:szCs w:val="20"/>
              </w:rPr>
            </w:pPr>
          </w:p>
          <w:p w14:paraId="3ACEC9B4" w14:textId="77777777" w:rsidR="00AF0AE7" w:rsidRDefault="00AF0AE7" w:rsidP="00646C45">
            <w:pPr>
              <w:rPr>
                <w:color w:val="0070C0"/>
                <w:sz w:val="20"/>
                <w:szCs w:val="20"/>
                <w:highlight w:val="lightGray"/>
              </w:rPr>
            </w:pPr>
          </w:p>
          <w:p w14:paraId="31778BE6" w14:textId="77777777" w:rsidR="00AF0AE7" w:rsidRDefault="00AF0AE7" w:rsidP="00646C45">
            <w:pPr>
              <w:rPr>
                <w:color w:val="0070C0"/>
                <w:sz w:val="20"/>
                <w:szCs w:val="20"/>
                <w:highlight w:val="lightGray"/>
              </w:rPr>
            </w:pPr>
          </w:p>
          <w:p w14:paraId="5B92E6A2" w14:textId="77777777" w:rsidR="00AF0AE7" w:rsidRDefault="00AF0AE7" w:rsidP="00646C45">
            <w:pPr>
              <w:rPr>
                <w:color w:val="0070C0"/>
                <w:sz w:val="20"/>
                <w:szCs w:val="20"/>
                <w:highlight w:val="lightGray"/>
              </w:rPr>
            </w:pPr>
          </w:p>
          <w:p w14:paraId="31DFA9C5" w14:textId="6C462F56" w:rsidR="00163A2F" w:rsidRPr="00B512D1" w:rsidRDefault="00163A2F" w:rsidP="00646C45">
            <w:pPr>
              <w:rPr>
                <w:color w:val="0070C0"/>
                <w:sz w:val="20"/>
                <w:szCs w:val="20"/>
              </w:rPr>
            </w:pPr>
            <w:r w:rsidRPr="00AF0AE7">
              <w:rPr>
                <w:color w:val="0070C0"/>
                <w:sz w:val="20"/>
                <w:szCs w:val="20"/>
              </w:rPr>
              <w:t>Workforce equalities report</w:t>
            </w:r>
          </w:p>
          <w:p w14:paraId="231E19E7" w14:textId="77777777" w:rsidR="00163A2F" w:rsidRPr="00B512D1" w:rsidRDefault="00163A2F" w:rsidP="00646C45">
            <w:pPr>
              <w:rPr>
                <w:color w:val="0070C0"/>
                <w:sz w:val="20"/>
                <w:szCs w:val="20"/>
              </w:rPr>
            </w:pPr>
          </w:p>
          <w:p w14:paraId="4DE3974B" w14:textId="77777777" w:rsidR="00163A2F" w:rsidRPr="00B512D1" w:rsidRDefault="00163A2F" w:rsidP="00646C45">
            <w:pPr>
              <w:rPr>
                <w:color w:val="0070C0"/>
                <w:sz w:val="20"/>
                <w:szCs w:val="20"/>
              </w:rPr>
            </w:pPr>
            <w:r w:rsidRPr="00B512D1">
              <w:rPr>
                <w:color w:val="0070C0"/>
                <w:sz w:val="20"/>
                <w:szCs w:val="20"/>
              </w:rPr>
              <w:t>Equalities and Diversity mandatory e-learning</w:t>
            </w:r>
          </w:p>
          <w:p w14:paraId="3FE58710" w14:textId="77777777" w:rsidR="00F317FC" w:rsidRPr="00B512D1" w:rsidRDefault="00F317FC" w:rsidP="00646C45">
            <w:pPr>
              <w:rPr>
                <w:color w:val="0070C0"/>
                <w:sz w:val="20"/>
                <w:szCs w:val="20"/>
              </w:rPr>
            </w:pPr>
          </w:p>
          <w:p w14:paraId="0A61EC10" w14:textId="69A9C9F9" w:rsidR="00F317FC" w:rsidRDefault="00F317FC" w:rsidP="00646C45">
            <w:pPr>
              <w:rPr>
                <w:color w:val="0070C0"/>
                <w:sz w:val="20"/>
                <w:szCs w:val="20"/>
              </w:rPr>
            </w:pPr>
          </w:p>
          <w:p w14:paraId="31B63D16" w14:textId="27FE88B5" w:rsidR="00F317FC" w:rsidRPr="00B512D1" w:rsidRDefault="00F317FC" w:rsidP="00646C45">
            <w:pPr>
              <w:rPr>
                <w:color w:val="0070C0"/>
                <w:sz w:val="20"/>
                <w:szCs w:val="20"/>
              </w:rPr>
            </w:pPr>
            <w:r>
              <w:rPr>
                <w:color w:val="0070C0"/>
                <w:sz w:val="20"/>
                <w:szCs w:val="20"/>
              </w:rPr>
              <w:t>Recruitment &amp; Selection Policy</w:t>
            </w:r>
          </w:p>
          <w:p w14:paraId="1B26DF44" w14:textId="77777777" w:rsidR="00163A2F" w:rsidRPr="00B512D1" w:rsidRDefault="00163A2F" w:rsidP="00646C45">
            <w:pPr>
              <w:rPr>
                <w:color w:val="0070C0"/>
                <w:sz w:val="20"/>
                <w:szCs w:val="20"/>
              </w:rPr>
            </w:pPr>
          </w:p>
          <w:p w14:paraId="6A1DCA4A" w14:textId="77777777" w:rsidR="00EB4299" w:rsidRDefault="00EB4299" w:rsidP="00646C45">
            <w:pPr>
              <w:rPr>
                <w:color w:val="0070C0"/>
                <w:sz w:val="20"/>
                <w:szCs w:val="20"/>
              </w:rPr>
            </w:pPr>
          </w:p>
          <w:p w14:paraId="0B3618E0" w14:textId="619DA402" w:rsidR="00EB4299" w:rsidRDefault="00EB4299" w:rsidP="00646C45">
            <w:pPr>
              <w:rPr>
                <w:color w:val="0070C0"/>
                <w:sz w:val="20"/>
                <w:szCs w:val="20"/>
              </w:rPr>
            </w:pPr>
            <w:r w:rsidRPr="00EB4299">
              <w:rPr>
                <w:color w:val="0070C0"/>
                <w:sz w:val="20"/>
                <w:szCs w:val="20"/>
              </w:rPr>
              <w:t>Corporate Induction Equalities Session</w:t>
            </w:r>
          </w:p>
          <w:p w14:paraId="7F19BF4B" w14:textId="77777777" w:rsidR="00EB4299" w:rsidRDefault="00EB4299" w:rsidP="00646C45">
            <w:pPr>
              <w:rPr>
                <w:color w:val="0070C0"/>
                <w:sz w:val="20"/>
                <w:szCs w:val="20"/>
              </w:rPr>
            </w:pPr>
          </w:p>
          <w:p w14:paraId="5A6DAAF0" w14:textId="77777777" w:rsidR="00EB4299" w:rsidRDefault="00EB4299" w:rsidP="00646C45">
            <w:pPr>
              <w:rPr>
                <w:color w:val="0070C0"/>
                <w:sz w:val="20"/>
                <w:szCs w:val="20"/>
              </w:rPr>
            </w:pPr>
          </w:p>
          <w:p w14:paraId="46139697" w14:textId="77777777" w:rsidR="00EB4299" w:rsidRDefault="00EB4299" w:rsidP="00646C45">
            <w:pPr>
              <w:rPr>
                <w:color w:val="0070C0"/>
                <w:sz w:val="20"/>
                <w:szCs w:val="20"/>
              </w:rPr>
            </w:pPr>
          </w:p>
          <w:p w14:paraId="67C72680" w14:textId="77A9BF0F" w:rsidR="00163A2F" w:rsidRPr="00E836C4" w:rsidRDefault="00163A2F" w:rsidP="00646C45">
            <w:pPr>
              <w:rPr>
                <w:color w:val="000000" w:themeColor="text1"/>
                <w:sz w:val="20"/>
                <w:szCs w:val="20"/>
              </w:rPr>
            </w:pPr>
            <w:r w:rsidRPr="00B512D1">
              <w:rPr>
                <w:color w:val="0070C0"/>
                <w:sz w:val="20"/>
                <w:szCs w:val="20"/>
              </w:rPr>
              <w:t>Commercial &amp; Procurement Strategy (GS)</w:t>
            </w:r>
          </w:p>
        </w:tc>
        <w:tc>
          <w:tcPr>
            <w:tcW w:w="992" w:type="dxa"/>
            <w:textDirection w:val="tbRl"/>
          </w:tcPr>
          <w:p w14:paraId="5E1CE9E5" w14:textId="698DE403" w:rsidR="00163A2F" w:rsidRPr="00064A9A" w:rsidRDefault="00B33DED" w:rsidP="003B27C9">
            <w:pPr>
              <w:ind w:left="113" w:right="113"/>
              <w:rPr>
                <w:color w:val="7030A0"/>
                <w:sz w:val="20"/>
                <w:szCs w:val="20"/>
              </w:rPr>
            </w:pPr>
            <w:r>
              <w:rPr>
                <w:color w:val="7030A0"/>
                <w:sz w:val="20"/>
                <w:szCs w:val="20"/>
              </w:rPr>
              <w:t xml:space="preserve">Minor Governance Gap: </w:t>
            </w:r>
            <w:r w:rsidR="00F93C5D">
              <w:rPr>
                <w:color w:val="7030A0"/>
                <w:sz w:val="20"/>
                <w:szCs w:val="20"/>
              </w:rPr>
              <w:t>M</w:t>
            </w:r>
            <w:r>
              <w:rPr>
                <w:color w:val="7030A0"/>
                <w:sz w:val="20"/>
                <w:szCs w:val="20"/>
              </w:rPr>
              <w:t xml:space="preserve">andatory E learning </w:t>
            </w:r>
            <w:r w:rsidR="00C40789">
              <w:rPr>
                <w:color w:val="7030A0"/>
                <w:sz w:val="20"/>
                <w:szCs w:val="20"/>
              </w:rPr>
              <w:t xml:space="preserve">on Equalities and Diversity </w:t>
            </w:r>
            <w:r w:rsidR="00F93C5D">
              <w:rPr>
                <w:color w:val="7030A0"/>
                <w:sz w:val="20"/>
                <w:szCs w:val="20"/>
              </w:rPr>
              <w:t xml:space="preserve">(and other areas) </w:t>
            </w:r>
            <w:r w:rsidR="00C40789">
              <w:rPr>
                <w:color w:val="7030A0"/>
                <w:sz w:val="20"/>
                <w:szCs w:val="20"/>
              </w:rPr>
              <w:t>compliance not monitored during 2021/22 (reintroduced Q2 2022/23)</w:t>
            </w:r>
            <w:r>
              <w:rPr>
                <w:color w:val="7030A0"/>
                <w:sz w:val="20"/>
                <w:szCs w:val="20"/>
              </w:rPr>
              <w:t xml:space="preserve"> </w:t>
            </w:r>
          </w:p>
        </w:tc>
        <w:tc>
          <w:tcPr>
            <w:tcW w:w="1134" w:type="dxa"/>
          </w:tcPr>
          <w:p w14:paraId="251DB48A" w14:textId="372837A8" w:rsidR="00AC0C84" w:rsidRPr="00F317FC" w:rsidRDefault="00F317FC" w:rsidP="00163A2F">
            <w:pPr>
              <w:rPr>
                <w:sz w:val="20"/>
                <w:szCs w:val="20"/>
              </w:rPr>
            </w:pPr>
            <w:r w:rsidRPr="00F317FC">
              <w:rPr>
                <w:sz w:val="20"/>
                <w:szCs w:val="20"/>
              </w:rPr>
              <w:t>IA-SD</w:t>
            </w:r>
          </w:p>
          <w:p w14:paraId="1CEBF955" w14:textId="1B767375" w:rsidR="00F317FC" w:rsidRPr="00F317FC" w:rsidRDefault="00F317FC" w:rsidP="00163A2F">
            <w:pPr>
              <w:rPr>
                <w:sz w:val="20"/>
                <w:szCs w:val="20"/>
              </w:rPr>
            </w:pPr>
            <w:r w:rsidRPr="00F317FC">
              <w:rPr>
                <w:sz w:val="20"/>
                <w:szCs w:val="20"/>
              </w:rPr>
              <w:t>11/11/22</w:t>
            </w:r>
          </w:p>
          <w:p w14:paraId="4A8A3034" w14:textId="2A381E2E" w:rsidR="00AC0C84" w:rsidRDefault="00AC0C84" w:rsidP="00163A2F">
            <w:pPr>
              <w:rPr>
                <w:sz w:val="20"/>
                <w:szCs w:val="20"/>
                <w:highlight w:val="darkCyan"/>
              </w:rPr>
            </w:pPr>
          </w:p>
          <w:p w14:paraId="45EA99E9" w14:textId="77777777" w:rsidR="00F317FC" w:rsidRDefault="00F317FC" w:rsidP="00163A2F">
            <w:pPr>
              <w:rPr>
                <w:sz w:val="20"/>
                <w:szCs w:val="20"/>
                <w:highlight w:val="darkCyan"/>
              </w:rPr>
            </w:pPr>
          </w:p>
          <w:p w14:paraId="1651F196" w14:textId="51B01C1B" w:rsidR="0037666E" w:rsidRDefault="004D277F" w:rsidP="00163A2F">
            <w:pPr>
              <w:rPr>
                <w:sz w:val="20"/>
                <w:szCs w:val="20"/>
              </w:rPr>
            </w:pPr>
            <w:r w:rsidRPr="00F317FC">
              <w:rPr>
                <w:sz w:val="20"/>
                <w:szCs w:val="20"/>
              </w:rPr>
              <w:t>HR</w:t>
            </w:r>
            <w:r w:rsidR="00532ADF" w:rsidRPr="00F317FC">
              <w:rPr>
                <w:sz w:val="20"/>
                <w:szCs w:val="20"/>
              </w:rPr>
              <w:t xml:space="preserve"> </w:t>
            </w:r>
            <w:r w:rsidR="00163A2F" w:rsidRPr="00F317FC">
              <w:rPr>
                <w:sz w:val="20"/>
                <w:szCs w:val="20"/>
              </w:rPr>
              <w:t xml:space="preserve"> – </w:t>
            </w:r>
            <w:r w:rsidRPr="00F317FC">
              <w:rPr>
                <w:sz w:val="20"/>
                <w:szCs w:val="20"/>
              </w:rPr>
              <w:t>NP</w:t>
            </w:r>
          </w:p>
          <w:p w14:paraId="6C331D8F" w14:textId="3F262446" w:rsidR="00F317FC" w:rsidRPr="008B72BB" w:rsidRDefault="00F317FC" w:rsidP="00163A2F">
            <w:pPr>
              <w:rPr>
                <w:sz w:val="20"/>
                <w:szCs w:val="20"/>
              </w:rPr>
            </w:pPr>
            <w:r>
              <w:rPr>
                <w:sz w:val="20"/>
                <w:szCs w:val="20"/>
              </w:rPr>
              <w:t>11/11/22</w:t>
            </w:r>
          </w:p>
          <w:p w14:paraId="106A07A6" w14:textId="77777777" w:rsidR="00163A2F" w:rsidRPr="008B72BB" w:rsidRDefault="00163A2F" w:rsidP="00163A2F">
            <w:pPr>
              <w:rPr>
                <w:sz w:val="20"/>
                <w:szCs w:val="20"/>
              </w:rPr>
            </w:pPr>
          </w:p>
          <w:p w14:paraId="4EB42839" w14:textId="77777777" w:rsidR="00163A2F" w:rsidRDefault="00163A2F" w:rsidP="00163A2F">
            <w:pPr>
              <w:rPr>
                <w:color w:val="7030A0"/>
                <w:sz w:val="20"/>
                <w:szCs w:val="20"/>
              </w:rPr>
            </w:pPr>
          </w:p>
          <w:p w14:paraId="7077E008" w14:textId="77777777" w:rsidR="00163A2F" w:rsidRDefault="00163A2F" w:rsidP="00163A2F">
            <w:pPr>
              <w:rPr>
                <w:color w:val="7030A0"/>
                <w:sz w:val="20"/>
                <w:szCs w:val="20"/>
              </w:rPr>
            </w:pPr>
          </w:p>
          <w:p w14:paraId="19F0C859" w14:textId="77777777" w:rsidR="00163A2F" w:rsidRDefault="00163A2F" w:rsidP="00163A2F">
            <w:pPr>
              <w:rPr>
                <w:color w:val="7030A0"/>
                <w:sz w:val="20"/>
                <w:szCs w:val="20"/>
              </w:rPr>
            </w:pPr>
          </w:p>
          <w:p w14:paraId="29DD2D2F" w14:textId="77777777" w:rsidR="00163A2F" w:rsidRDefault="00163A2F" w:rsidP="00163A2F">
            <w:pPr>
              <w:rPr>
                <w:color w:val="7030A0"/>
                <w:sz w:val="20"/>
                <w:szCs w:val="20"/>
              </w:rPr>
            </w:pPr>
          </w:p>
          <w:p w14:paraId="1F8ADE0C" w14:textId="745BA737" w:rsidR="00511779" w:rsidRDefault="00D03880" w:rsidP="00163A2F">
            <w:pPr>
              <w:rPr>
                <w:color w:val="C0504D" w:themeColor="accent2"/>
                <w:sz w:val="20"/>
                <w:szCs w:val="20"/>
              </w:rPr>
            </w:pPr>
            <w:r w:rsidRPr="00AF0AE7">
              <w:rPr>
                <w:sz w:val="20"/>
                <w:szCs w:val="20"/>
              </w:rPr>
              <w:t>S</w:t>
            </w:r>
            <w:r w:rsidR="00532ADF" w:rsidRPr="00AF0AE7">
              <w:rPr>
                <w:sz w:val="20"/>
                <w:szCs w:val="20"/>
              </w:rPr>
              <w:t>humailla Dar</w:t>
            </w:r>
            <w:r w:rsidR="000D6F8D" w:rsidRPr="00AF0AE7">
              <w:rPr>
                <w:sz w:val="20"/>
                <w:szCs w:val="20"/>
              </w:rPr>
              <w:t xml:space="preserve"> </w:t>
            </w:r>
            <w:r w:rsidR="00AF0AE7">
              <w:rPr>
                <w:sz w:val="20"/>
                <w:szCs w:val="20"/>
              </w:rPr>
              <w:t xml:space="preserve"> 09/11/22</w:t>
            </w:r>
          </w:p>
          <w:p w14:paraId="2D752F21" w14:textId="7F299A65" w:rsidR="00511779" w:rsidRDefault="00511779" w:rsidP="00163A2F">
            <w:pPr>
              <w:rPr>
                <w:color w:val="C0504D" w:themeColor="accent2"/>
                <w:sz w:val="20"/>
                <w:szCs w:val="20"/>
              </w:rPr>
            </w:pPr>
          </w:p>
          <w:p w14:paraId="0B00301A" w14:textId="56305110" w:rsidR="0037666E" w:rsidRDefault="00532ADF" w:rsidP="00163A2F">
            <w:pPr>
              <w:rPr>
                <w:sz w:val="20"/>
                <w:szCs w:val="20"/>
              </w:rPr>
            </w:pPr>
            <w:r w:rsidRPr="00B33DED">
              <w:rPr>
                <w:sz w:val="20"/>
                <w:szCs w:val="20"/>
              </w:rPr>
              <w:t>OD</w:t>
            </w:r>
            <w:r w:rsidR="00511779" w:rsidRPr="00B33DED">
              <w:rPr>
                <w:sz w:val="20"/>
                <w:szCs w:val="20"/>
              </w:rPr>
              <w:t xml:space="preserve"> – </w:t>
            </w:r>
            <w:r w:rsidRPr="00B33DED">
              <w:rPr>
                <w:sz w:val="20"/>
                <w:szCs w:val="20"/>
              </w:rPr>
              <w:t>KC</w:t>
            </w:r>
          </w:p>
          <w:p w14:paraId="16A2BB0A" w14:textId="6874117E" w:rsidR="00B33DED" w:rsidRPr="0037666E" w:rsidRDefault="00B33DED" w:rsidP="00163A2F">
            <w:pPr>
              <w:rPr>
                <w:sz w:val="20"/>
                <w:szCs w:val="20"/>
              </w:rPr>
            </w:pPr>
            <w:r>
              <w:rPr>
                <w:sz w:val="20"/>
                <w:szCs w:val="20"/>
              </w:rPr>
              <w:t>18/10/22</w:t>
            </w:r>
          </w:p>
          <w:p w14:paraId="0F5F01ED" w14:textId="77777777" w:rsidR="00511779" w:rsidRDefault="00511779" w:rsidP="00163A2F">
            <w:pPr>
              <w:rPr>
                <w:color w:val="7030A0"/>
                <w:sz w:val="20"/>
                <w:szCs w:val="20"/>
              </w:rPr>
            </w:pPr>
          </w:p>
          <w:p w14:paraId="4AD99E2A" w14:textId="77777777" w:rsidR="00511779" w:rsidRDefault="00511779" w:rsidP="00163A2F">
            <w:pPr>
              <w:rPr>
                <w:color w:val="7030A0"/>
                <w:sz w:val="20"/>
                <w:szCs w:val="20"/>
              </w:rPr>
            </w:pPr>
          </w:p>
          <w:p w14:paraId="19958C86" w14:textId="77777777" w:rsidR="00511779" w:rsidRDefault="00511779" w:rsidP="00163A2F">
            <w:pPr>
              <w:rPr>
                <w:color w:val="7030A0"/>
                <w:sz w:val="20"/>
                <w:szCs w:val="20"/>
              </w:rPr>
            </w:pPr>
          </w:p>
          <w:p w14:paraId="193CAD4D" w14:textId="77777777" w:rsidR="00511779" w:rsidRDefault="00511779" w:rsidP="00163A2F">
            <w:pPr>
              <w:rPr>
                <w:color w:val="7030A0"/>
                <w:sz w:val="20"/>
                <w:szCs w:val="20"/>
              </w:rPr>
            </w:pPr>
          </w:p>
          <w:p w14:paraId="47D1146D" w14:textId="3EB59C7C" w:rsidR="00511779" w:rsidRDefault="00C67018" w:rsidP="00163A2F">
            <w:pPr>
              <w:rPr>
                <w:sz w:val="20"/>
                <w:szCs w:val="20"/>
              </w:rPr>
            </w:pPr>
            <w:r w:rsidRPr="00F317FC">
              <w:rPr>
                <w:sz w:val="20"/>
                <w:szCs w:val="20"/>
              </w:rPr>
              <w:t xml:space="preserve">Resource </w:t>
            </w:r>
            <w:r w:rsidR="00F317FC">
              <w:rPr>
                <w:sz w:val="20"/>
                <w:szCs w:val="20"/>
              </w:rPr>
              <w:t>–</w:t>
            </w:r>
            <w:r w:rsidRPr="00F317FC">
              <w:rPr>
                <w:sz w:val="20"/>
                <w:szCs w:val="20"/>
              </w:rPr>
              <w:t xml:space="preserve"> AW</w:t>
            </w:r>
          </w:p>
          <w:p w14:paraId="58412167" w14:textId="7B294D98" w:rsidR="00EB4299" w:rsidRDefault="00EB4299" w:rsidP="00163A2F">
            <w:pPr>
              <w:rPr>
                <w:sz w:val="20"/>
                <w:szCs w:val="20"/>
              </w:rPr>
            </w:pPr>
            <w:r>
              <w:rPr>
                <w:sz w:val="20"/>
                <w:szCs w:val="20"/>
              </w:rPr>
              <w:t>11/11/22</w:t>
            </w:r>
          </w:p>
          <w:p w14:paraId="2C422576" w14:textId="77777777" w:rsidR="00F317FC" w:rsidRPr="00F317FC" w:rsidRDefault="00F317FC" w:rsidP="00163A2F">
            <w:pPr>
              <w:rPr>
                <w:sz w:val="20"/>
                <w:szCs w:val="20"/>
              </w:rPr>
            </w:pPr>
          </w:p>
          <w:p w14:paraId="22890E60" w14:textId="3DE54E3D" w:rsidR="00511779" w:rsidRPr="00C40789" w:rsidRDefault="00C40789" w:rsidP="00163A2F">
            <w:pPr>
              <w:rPr>
                <w:sz w:val="20"/>
                <w:szCs w:val="20"/>
              </w:rPr>
            </w:pPr>
            <w:r w:rsidRPr="00C40789">
              <w:rPr>
                <w:sz w:val="20"/>
                <w:szCs w:val="20"/>
              </w:rPr>
              <w:t>OD – KC</w:t>
            </w:r>
          </w:p>
          <w:p w14:paraId="440FE711" w14:textId="095AAE56" w:rsidR="00C40789" w:rsidRPr="00C40789" w:rsidRDefault="00C40789" w:rsidP="00163A2F">
            <w:pPr>
              <w:rPr>
                <w:sz w:val="20"/>
                <w:szCs w:val="20"/>
              </w:rPr>
            </w:pPr>
            <w:r w:rsidRPr="00C40789">
              <w:rPr>
                <w:sz w:val="20"/>
                <w:szCs w:val="20"/>
              </w:rPr>
              <w:t>18/10/22</w:t>
            </w:r>
          </w:p>
          <w:p w14:paraId="4272E0AC" w14:textId="4C21F828" w:rsidR="0037666E" w:rsidRDefault="0037666E" w:rsidP="00163A2F">
            <w:pPr>
              <w:rPr>
                <w:color w:val="7030A0"/>
                <w:sz w:val="20"/>
                <w:szCs w:val="20"/>
              </w:rPr>
            </w:pPr>
          </w:p>
          <w:p w14:paraId="4E39EFEC" w14:textId="1FB5FEF6" w:rsidR="0037666E" w:rsidRDefault="0037666E" w:rsidP="00163A2F">
            <w:pPr>
              <w:rPr>
                <w:color w:val="7030A0"/>
                <w:sz w:val="20"/>
                <w:szCs w:val="20"/>
              </w:rPr>
            </w:pPr>
          </w:p>
          <w:p w14:paraId="2402EF1F" w14:textId="77777777" w:rsidR="0037666E" w:rsidRDefault="0037666E" w:rsidP="00163A2F">
            <w:pPr>
              <w:rPr>
                <w:color w:val="7030A0"/>
                <w:sz w:val="20"/>
                <w:szCs w:val="20"/>
              </w:rPr>
            </w:pPr>
          </w:p>
          <w:p w14:paraId="7EF930B1" w14:textId="77777777" w:rsidR="00511779" w:rsidRDefault="00511779" w:rsidP="00163A2F">
            <w:pPr>
              <w:rPr>
                <w:color w:val="7030A0"/>
                <w:sz w:val="20"/>
                <w:szCs w:val="20"/>
              </w:rPr>
            </w:pPr>
          </w:p>
          <w:p w14:paraId="5E1B3C4A" w14:textId="77777777" w:rsidR="000D6F8D" w:rsidRDefault="000D6F8D" w:rsidP="00163A2F">
            <w:pPr>
              <w:rPr>
                <w:sz w:val="20"/>
                <w:szCs w:val="20"/>
              </w:rPr>
            </w:pPr>
          </w:p>
          <w:p w14:paraId="101C8E15" w14:textId="7884E74F" w:rsidR="00260F17" w:rsidRDefault="00511779" w:rsidP="00163A2F">
            <w:pPr>
              <w:rPr>
                <w:sz w:val="20"/>
                <w:szCs w:val="20"/>
              </w:rPr>
            </w:pPr>
            <w:r w:rsidRPr="00EB4299">
              <w:rPr>
                <w:sz w:val="20"/>
                <w:szCs w:val="20"/>
              </w:rPr>
              <w:t xml:space="preserve">Proc </w:t>
            </w:r>
            <w:r w:rsidR="00260F17" w:rsidRPr="00EB4299">
              <w:rPr>
                <w:sz w:val="20"/>
                <w:szCs w:val="20"/>
              </w:rPr>
              <w:t>–N</w:t>
            </w:r>
            <w:r w:rsidR="00532ADF" w:rsidRPr="00EB4299">
              <w:rPr>
                <w:sz w:val="20"/>
                <w:szCs w:val="20"/>
              </w:rPr>
              <w:t xml:space="preserve">imesh </w:t>
            </w:r>
            <w:r w:rsidRPr="00EB4299">
              <w:rPr>
                <w:sz w:val="20"/>
                <w:szCs w:val="20"/>
              </w:rPr>
              <w:t>M</w:t>
            </w:r>
            <w:r w:rsidR="00532ADF" w:rsidRPr="00EB4299">
              <w:rPr>
                <w:sz w:val="20"/>
                <w:szCs w:val="20"/>
              </w:rPr>
              <w:t>eta</w:t>
            </w:r>
          </w:p>
          <w:p w14:paraId="1DAAB458" w14:textId="68C97F24" w:rsidR="00EB4299" w:rsidRDefault="00EB4299" w:rsidP="00163A2F">
            <w:pPr>
              <w:rPr>
                <w:sz w:val="20"/>
                <w:szCs w:val="20"/>
              </w:rPr>
            </w:pPr>
            <w:r>
              <w:rPr>
                <w:sz w:val="20"/>
                <w:szCs w:val="20"/>
              </w:rPr>
              <w:t>11/11/22</w:t>
            </w:r>
          </w:p>
          <w:p w14:paraId="31EA7A8F" w14:textId="55841F73" w:rsidR="00260F17" w:rsidRPr="00260F17" w:rsidRDefault="00260F17" w:rsidP="00163A2F">
            <w:pPr>
              <w:rPr>
                <w:sz w:val="20"/>
                <w:szCs w:val="20"/>
              </w:rPr>
            </w:pPr>
          </w:p>
        </w:tc>
      </w:tr>
      <w:tr w:rsidR="00A22FF3" w:rsidRPr="00037570" w14:paraId="32ABD762" w14:textId="77777777" w:rsidTr="00A22FF3">
        <w:trPr>
          <w:cantSplit/>
          <w:trHeight w:val="3504"/>
        </w:trPr>
        <w:tc>
          <w:tcPr>
            <w:tcW w:w="679" w:type="dxa"/>
            <w:tcBorders>
              <w:bottom w:val="single" w:sz="4" w:space="0" w:color="auto"/>
            </w:tcBorders>
          </w:tcPr>
          <w:p w14:paraId="6149010F" w14:textId="77777777" w:rsidR="00A22FF3" w:rsidRPr="00330941" w:rsidRDefault="00A22FF3" w:rsidP="00E32377">
            <w:pPr>
              <w:rPr>
                <w:sz w:val="20"/>
                <w:szCs w:val="20"/>
              </w:rPr>
            </w:pPr>
            <w:r w:rsidRPr="00330941">
              <w:rPr>
                <w:sz w:val="20"/>
                <w:szCs w:val="20"/>
              </w:rPr>
              <w:lastRenderedPageBreak/>
              <w:t>1.8</w:t>
            </w:r>
          </w:p>
        </w:tc>
        <w:tc>
          <w:tcPr>
            <w:tcW w:w="2123" w:type="dxa"/>
            <w:tcBorders>
              <w:bottom w:val="single" w:sz="4" w:space="0" w:color="auto"/>
            </w:tcBorders>
          </w:tcPr>
          <w:p w14:paraId="48BA972E" w14:textId="77777777" w:rsidR="00A22FF3" w:rsidRPr="00330941" w:rsidRDefault="00A22FF3" w:rsidP="00E32377">
            <w:pPr>
              <w:pStyle w:val="Default"/>
              <w:rPr>
                <w:rFonts w:ascii="Arial" w:hAnsi="Arial" w:cs="Arial"/>
                <w:color w:val="auto"/>
                <w:sz w:val="20"/>
                <w:szCs w:val="20"/>
              </w:rPr>
            </w:pPr>
            <w:r w:rsidRPr="00330941">
              <w:rPr>
                <w:rFonts w:ascii="Arial" w:hAnsi="Arial" w:cs="Arial"/>
                <w:color w:val="auto"/>
                <w:sz w:val="20"/>
                <w:szCs w:val="20"/>
              </w:rPr>
              <w:t>Ensuring that external providers of services on behalf of the organisation are required to act with integrity and in compliance with ethical standards expected by the organisation</w:t>
            </w:r>
          </w:p>
          <w:p w14:paraId="3946ADC8" w14:textId="77777777" w:rsidR="00A22FF3" w:rsidRPr="00330941" w:rsidRDefault="00A22FF3" w:rsidP="00E32377">
            <w:pPr>
              <w:pStyle w:val="Default"/>
              <w:rPr>
                <w:rFonts w:ascii="Arial" w:hAnsi="Arial" w:cs="Arial"/>
                <w:color w:val="auto"/>
                <w:sz w:val="20"/>
                <w:szCs w:val="20"/>
              </w:rPr>
            </w:pPr>
          </w:p>
        </w:tc>
        <w:tc>
          <w:tcPr>
            <w:tcW w:w="8930" w:type="dxa"/>
            <w:tcBorders>
              <w:bottom w:val="single" w:sz="4" w:space="0" w:color="auto"/>
            </w:tcBorders>
          </w:tcPr>
          <w:p w14:paraId="6785A4F9" w14:textId="4C61D38C" w:rsidR="00A22FF3" w:rsidRPr="006C790C" w:rsidRDefault="00A22FF3" w:rsidP="00E32377">
            <w:pPr>
              <w:rPr>
                <w:sz w:val="20"/>
                <w:szCs w:val="20"/>
                <w:lang w:val="en-US"/>
              </w:rPr>
            </w:pPr>
            <w:r w:rsidRPr="006C790C">
              <w:rPr>
                <w:sz w:val="20"/>
                <w:szCs w:val="20"/>
                <w:lang w:val="en-US"/>
              </w:rPr>
              <w:t xml:space="preserve">The principles of integrity, compliance and ethical standards which were originally established in the now disbanded Harrow Strategic Partnership are taken forward through </w:t>
            </w:r>
            <w:r w:rsidR="003A1113" w:rsidRPr="006C790C">
              <w:rPr>
                <w:sz w:val="20"/>
                <w:szCs w:val="20"/>
                <w:lang w:val="en-US"/>
              </w:rPr>
              <w:t>3</w:t>
            </w:r>
            <w:r w:rsidR="006C790C" w:rsidRPr="006C790C">
              <w:rPr>
                <w:sz w:val="20"/>
                <w:szCs w:val="20"/>
                <w:lang w:val="en-US"/>
              </w:rPr>
              <w:t xml:space="preserve"> </w:t>
            </w:r>
            <w:r w:rsidRPr="006C790C">
              <w:rPr>
                <w:sz w:val="20"/>
                <w:szCs w:val="20"/>
                <w:lang w:val="en-US"/>
              </w:rPr>
              <w:t>principal partnership bodies.</w:t>
            </w:r>
          </w:p>
          <w:p w14:paraId="0D16E410" w14:textId="77777777" w:rsidR="00A22FF3" w:rsidRPr="006C790C" w:rsidRDefault="00A22FF3" w:rsidP="00E32377">
            <w:pPr>
              <w:rPr>
                <w:sz w:val="20"/>
                <w:szCs w:val="20"/>
              </w:rPr>
            </w:pPr>
          </w:p>
          <w:p w14:paraId="4237FA1A" w14:textId="77777777" w:rsidR="00A22FF3" w:rsidRPr="006C790C" w:rsidRDefault="00A22FF3" w:rsidP="00E32377">
            <w:pPr>
              <w:ind w:left="12"/>
              <w:rPr>
                <w:sz w:val="20"/>
                <w:szCs w:val="20"/>
                <w:lang w:val="en-US"/>
              </w:rPr>
            </w:pPr>
            <w:r w:rsidRPr="006C790C">
              <w:rPr>
                <w:b/>
                <w:sz w:val="20"/>
                <w:szCs w:val="20"/>
                <w:lang w:val="en-US"/>
              </w:rPr>
              <w:t>Health and Wellbeing Board</w:t>
            </w:r>
            <w:r w:rsidRPr="006C790C">
              <w:rPr>
                <w:sz w:val="20"/>
                <w:szCs w:val="20"/>
                <w:lang w:val="en-US"/>
              </w:rPr>
              <w:t xml:space="preserve"> – Terms of Reference</w:t>
            </w:r>
          </w:p>
          <w:p w14:paraId="78828B70" w14:textId="77777777" w:rsidR="00A22FF3" w:rsidRPr="006C790C" w:rsidRDefault="00A22FF3" w:rsidP="00E32377">
            <w:pPr>
              <w:ind w:left="12"/>
              <w:rPr>
                <w:sz w:val="20"/>
                <w:szCs w:val="20"/>
                <w:highlight w:val="yellow"/>
                <w:lang w:val="en-US"/>
              </w:rPr>
            </w:pPr>
          </w:p>
          <w:p w14:paraId="432C3947" w14:textId="4C9E0614" w:rsidR="00A22FF3" w:rsidRPr="00CC4F0F" w:rsidRDefault="00A22FF3" w:rsidP="00E32377">
            <w:pPr>
              <w:rPr>
                <w:sz w:val="20"/>
                <w:szCs w:val="20"/>
                <w:lang w:val="en-US"/>
              </w:rPr>
            </w:pPr>
            <w:r w:rsidRPr="006C790C">
              <w:rPr>
                <w:b/>
                <w:sz w:val="20"/>
                <w:szCs w:val="20"/>
                <w:lang w:val="en-US"/>
              </w:rPr>
              <w:t>Safer Harrow</w:t>
            </w:r>
            <w:r w:rsidRPr="006C790C">
              <w:rPr>
                <w:sz w:val="20"/>
                <w:szCs w:val="20"/>
                <w:lang w:val="en-US"/>
              </w:rPr>
              <w:t xml:space="preserve"> – </w:t>
            </w:r>
            <w:r w:rsidR="006C790C" w:rsidRPr="006C790C">
              <w:rPr>
                <w:sz w:val="20"/>
                <w:szCs w:val="20"/>
                <w:lang w:val="en-US"/>
              </w:rPr>
              <w:t xml:space="preserve">Crime and Disorder Reduction Partnership </w:t>
            </w:r>
            <w:r w:rsidR="00CC4F0F">
              <w:rPr>
                <w:sz w:val="20"/>
                <w:szCs w:val="20"/>
                <w:lang w:val="en-US"/>
              </w:rPr>
              <w:t xml:space="preserve">- </w:t>
            </w:r>
            <w:r w:rsidR="006C790C" w:rsidRPr="00CC4F0F">
              <w:rPr>
                <w:sz w:val="20"/>
                <w:szCs w:val="20"/>
                <w:lang w:val="en-US"/>
              </w:rPr>
              <w:t>Chaired by PH Angina Patel</w:t>
            </w:r>
          </w:p>
          <w:p w14:paraId="129E40B9" w14:textId="77777777" w:rsidR="00A22FF3" w:rsidRPr="00677527" w:rsidRDefault="00A22FF3" w:rsidP="00E32377">
            <w:pPr>
              <w:ind w:left="12"/>
              <w:rPr>
                <w:color w:val="FF0000"/>
                <w:sz w:val="20"/>
                <w:szCs w:val="20"/>
                <w:lang w:val="en-US"/>
              </w:rPr>
            </w:pPr>
          </w:p>
          <w:p w14:paraId="77EE6FF5" w14:textId="67059DC8" w:rsidR="00C859E6" w:rsidRPr="00677527" w:rsidRDefault="0031482E" w:rsidP="00C859E6">
            <w:pPr>
              <w:rPr>
                <w:color w:val="FF0000"/>
                <w:sz w:val="20"/>
                <w:szCs w:val="20"/>
                <w:lang w:val="en-US"/>
              </w:rPr>
            </w:pPr>
            <w:r w:rsidRPr="006C790C">
              <w:rPr>
                <w:b/>
                <w:sz w:val="20"/>
                <w:szCs w:val="20"/>
                <w:lang w:val="en-US"/>
              </w:rPr>
              <w:t>Harrow Community Partnership</w:t>
            </w:r>
            <w:r w:rsidR="00C859E6" w:rsidRPr="006C790C">
              <w:rPr>
                <w:b/>
                <w:sz w:val="20"/>
                <w:szCs w:val="20"/>
                <w:lang w:val="en-US"/>
              </w:rPr>
              <w:t xml:space="preserve"> </w:t>
            </w:r>
            <w:r w:rsidR="00C859E6" w:rsidRPr="006C790C">
              <w:rPr>
                <w:sz w:val="20"/>
                <w:szCs w:val="20"/>
                <w:lang w:val="en-US"/>
              </w:rPr>
              <w:t>– Terms of Reference and Memorandum of Understanding</w:t>
            </w:r>
            <w:r w:rsidR="006C790C" w:rsidRPr="006C790C">
              <w:rPr>
                <w:sz w:val="20"/>
                <w:szCs w:val="20"/>
                <w:lang w:val="en-US"/>
              </w:rPr>
              <w:t xml:space="preserve"> </w:t>
            </w:r>
            <w:r w:rsidR="0027269B">
              <w:rPr>
                <w:sz w:val="20"/>
                <w:szCs w:val="20"/>
                <w:lang w:val="en-US"/>
              </w:rPr>
              <w:t xml:space="preserve">in place that covers principals of engagement. </w:t>
            </w:r>
            <w:r w:rsidR="006C790C" w:rsidRPr="006C790C">
              <w:rPr>
                <w:sz w:val="20"/>
                <w:szCs w:val="20"/>
                <w:lang w:val="en-US"/>
              </w:rPr>
              <w:t xml:space="preserve">Operated well during </w:t>
            </w:r>
            <w:r w:rsidR="0027269B">
              <w:rPr>
                <w:sz w:val="20"/>
                <w:szCs w:val="20"/>
                <w:lang w:val="en-US"/>
              </w:rPr>
              <w:t>2021/22</w:t>
            </w:r>
            <w:r w:rsidR="006C790C" w:rsidRPr="006C790C">
              <w:rPr>
                <w:sz w:val="20"/>
                <w:szCs w:val="20"/>
                <w:lang w:val="en-US"/>
              </w:rPr>
              <w:t xml:space="preserve"> </w:t>
            </w:r>
          </w:p>
          <w:p w14:paraId="5C25AA35" w14:textId="686B5024" w:rsidR="0031482E" w:rsidRPr="00677527" w:rsidRDefault="0031482E" w:rsidP="0031482E">
            <w:pPr>
              <w:rPr>
                <w:color w:val="FF0000"/>
                <w:sz w:val="20"/>
                <w:szCs w:val="20"/>
                <w:lang w:val="en-US"/>
              </w:rPr>
            </w:pPr>
          </w:p>
          <w:p w14:paraId="71F2C2E6" w14:textId="77777777" w:rsidR="00397E76" w:rsidRPr="00677527" w:rsidRDefault="00397E76" w:rsidP="0031482E">
            <w:pPr>
              <w:ind w:left="12"/>
              <w:rPr>
                <w:color w:val="FF0000"/>
                <w:sz w:val="20"/>
                <w:szCs w:val="20"/>
                <w:lang w:val="en-US"/>
              </w:rPr>
            </w:pPr>
          </w:p>
          <w:p w14:paraId="0A63AEE3" w14:textId="3C50F349" w:rsidR="0031482E" w:rsidRPr="00037570" w:rsidRDefault="0031482E" w:rsidP="008B72BB">
            <w:pPr>
              <w:rPr>
                <w:sz w:val="20"/>
                <w:szCs w:val="20"/>
              </w:rPr>
            </w:pPr>
            <w:r w:rsidRPr="006C790C">
              <w:rPr>
                <w:sz w:val="20"/>
                <w:szCs w:val="20"/>
                <w:lang w:val="en-US"/>
              </w:rPr>
              <w:t>Commercial partnerships,</w:t>
            </w:r>
            <w:r w:rsidR="008B72BB" w:rsidRPr="006C790C">
              <w:rPr>
                <w:sz w:val="20"/>
                <w:szCs w:val="20"/>
                <w:lang w:val="en-US"/>
              </w:rPr>
              <w:t xml:space="preserve"> </w:t>
            </w:r>
            <w:r w:rsidRPr="006C790C">
              <w:rPr>
                <w:sz w:val="20"/>
                <w:szCs w:val="20"/>
                <w:lang w:val="en-US"/>
              </w:rPr>
              <w:t>shared services and external funding are covered by contracts/Inter Authority Agreements and service level agreements that detail standards required.</w:t>
            </w:r>
          </w:p>
        </w:tc>
        <w:tc>
          <w:tcPr>
            <w:tcW w:w="1701" w:type="dxa"/>
            <w:tcBorders>
              <w:bottom w:val="single" w:sz="4" w:space="0" w:color="auto"/>
            </w:tcBorders>
          </w:tcPr>
          <w:p w14:paraId="2D38FC54" w14:textId="77777777" w:rsidR="00A22FF3" w:rsidRPr="00B512D1" w:rsidRDefault="00A22FF3" w:rsidP="00330941">
            <w:pPr>
              <w:rPr>
                <w:color w:val="0070C0"/>
                <w:sz w:val="20"/>
                <w:szCs w:val="20"/>
              </w:rPr>
            </w:pPr>
            <w:r w:rsidRPr="00B512D1">
              <w:rPr>
                <w:color w:val="0070C0"/>
                <w:sz w:val="20"/>
                <w:szCs w:val="20"/>
              </w:rPr>
              <w:t>Health &amp; Wellbeing Terms of Reference (GS)</w:t>
            </w:r>
          </w:p>
          <w:p w14:paraId="7E34EF63" w14:textId="77777777" w:rsidR="00A22FF3" w:rsidRPr="00B512D1" w:rsidRDefault="00A22FF3" w:rsidP="00330941">
            <w:pPr>
              <w:rPr>
                <w:color w:val="0070C0"/>
                <w:sz w:val="20"/>
                <w:szCs w:val="20"/>
              </w:rPr>
            </w:pPr>
          </w:p>
          <w:p w14:paraId="08B3DFB9" w14:textId="77777777" w:rsidR="00A22FF3" w:rsidRPr="00B512D1" w:rsidRDefault="00A22FF3" w:rsidP="00330941">
            <w:pPr>
              <w:rPr>
                <w:color w:val="0070C0"/>
                <w:sz w:val="20"/>
                <w:szCs w:val="20"/>
              </w:rPr>
            </w:pPr>
            <w:r w:rsidRPr="00B512D1">
              <w:rPr>
                <w:color w:val="0070C0"/>
                <w:sz w:val="20"/>
                <w:szCs w:val="20"/>
              </w:rPr>
              <w:t>Safer Harrow Terms of Reference (GS)</w:t>
            </w:r>
          </w:p>
          <w:p w14:paraId="7A3EFF85" w14:textId="77777777" w:rsidR="006C790C" w:rsidRDefault="00C859E6" w:rsidP="00C859E6">
            <w:pPr>
              <w:rPr>
                <w:color w:val="0070C0"/>
                <w:sz w:val="20"/>
                <w:szCs w:val="20"/>
                <w:lang w:val="en-US"/>
              </w:rPr>
            </w:pPr>
            <w:r w:rsidRPr="00B512D1">
              <w:rPr>
                <w:color w:val="0070C0"/>
                <w:sz w:val="20"/>
                <w:szCs w:val="20"/>
                <w:lang w:val="en-US"/>
              </w:rPr>
              <w:t xml:space="preserve">Harrow </w:t>
            </w:r>
          </w:p>
          <w:p w14:paraId="14D47324" w14:textId="77777777" w:rsidR="006C790C" w:rsidRDefault="006C790C" w:rsidP="00C859E6">
            <w:pPr>
              <w:rPr>
                <w:color w:val="0070C0"/>
                <w:sz w:val="20"/>
                <w:szCs w:val="20"/>
                <w:lang w:val="en-US"/>
              </w:rPr>
            </w:pPr>
          </w:p>
          <w:p w14:paraId="779A71DA" w14:textId="5DDD7B6A" w:rsidR="00C859E6" w:rsidRPr="00B512D1" w:rsidRDefault="00C859E6" w:rsidP="00C859E6">
            <w:pPr>
              <w:rPr>
                <w:color w:val="0070C0"/>
                <w:sz w:val="20"/>
                <w:szCs w:val="20"/>
              </w:rPr>
            </w:pPr>
            <w:r w:rsidRPr="00B512D1">
              <w:rPr>
                <w:color w:val="0070C0"/>
                <w:sz w:val="20"/>
                <w:szCs w:val="20"/>
                <w:lang w:val="en-US"/>
              </w:rPr>
              <w:t xml:space="preserve">Community Partnership – </w:t>
            </w:r>
            <w:proofErr w:type="spellStart"/>
            <w:r w:rsidRPr="00B512D1">
              <w:rPr>
                <w:color w:val="0070C0"/>
                <w:sz w:val="20"/>
                <w:szCs w:val="20"/>
                <w:lang w:val="en-US"/>
              </w:rPr>
              <w:t>ToR</w:t>
            </w:r>
            <w:proofErr w:type="spellEnd"/>
            <w:r w:rsidRPr="00B512D1">
              <w:rPr>
                <w:color w:val="0070C0"/>
                <w:sz w:val="20"/>
                <w:szCs w:val="20"/>
                <w:lang w:val="en-US"/>
              </w:rPr>
              <w:t xml:space="preserve"> and MoU</w:t>
            </w:r>
          </w:p>
          <w:p w14:paraId="4FD0B71A" w14:textId="77777777" w:rsidR="00C859E6" w:rsidRPr="009611FD" w:rsidRDefault="00C859E6" w:rsidP="00330941">
            <w:pPr>
              <w:rPr>
                <w:sz w:val="20"/>
                <w:szCs w:val="20"/>
              </w:rPr>
            </w:pPr>
          </w:p>
        </w:tc>
        <w:tc>
          <w:tcPr>
            <w:tcW w:w="992" w:type="dxa"/>
            <w:tcBorders>
              <w:bottom w:val="single" w:sz="4" w:space="0" w:color="auto"/>
            </w:tcBorders>
            <w:textDirection w:val="tbRl"/>
          </w:tcPr>
          <w:p w14:paraId="150D5051" w14:textId="77777777" w:rsidR="00A22FF3" w:rsidRPr="004016DE" w:rsidRDefault="00A22FF3" w:rsidP="00E32377">
            <w:pPr>
              <w:ind w:left="113" w:right="113"/>
              <w:rPr>
                <w:color w:val="FF0000"/>
                <w:sz w:val="20"/>
                <w:szCs w:val="20"/>
              </w:rPr>
            </w:pPr>
          </w:p>
        </w:tc>
        <w:tc>
          <w:tcPr>
            <w:tcW w:w="1134" w:type="dxa"/>
            <w:tcBorders>
              <w:bottom w:val="single" w:sz="4" w:space="0" w:color="auto"/>
            </w:tcBorders>
          </w:tcPr>
          <w:p w14:paraId="2F38D62E" w14:textId="151F6405" w:rsidR="00397E76" w:rsidRDefault="005618E1" w:rsidP="00397E76">
            <w:pPr>
              <w:rPr>
                <w:sz w:val="20"/>
                <w:szCs w:val="20"/>
              </w:rPr>
            </w:pPr>
            <w:r w:rsidRPr="00EB4299">
              <w:rPr>
                <w:sz w:val="20"/>
                <w:szCs w:val="20"/>
              </w:rPr>
              <w:t>Perform - David Harrington</w:t>
            </w:r>
          </w:p>
          <w:p w14:paraId="704CC26B" w14:textId="03591A18" w:rsidR="00EB4299" w:rsidRPr="00397E76" w:rsidRDefault="00EB4299" w:rsidP="00397E76">
            <w:pPr>
              <w:rPr>
                <w:sz w:val="20"/>
                <w:szCs w:val="20"/>
              </w:rPr>
            </w:pPr>
            <w:r>
              <w:rPr>
                <w:sz w:val="20"/>
                <w:szCs w:val="20"/>
              </w:rPr>
              <w:t>24/10/22</w:t>
            </w:r>
          </w:p>
          <w:p w14:paraId="777EF617" w14:textId="77777777" w:rsidR="001625FF" w:rsidRDefault="001625FF" w:rsidP="00A22FF3">
            <w:pPr>
              <w:rPr>
                <w:color w:val="548DD4" w:themeColor="text2" w:themeTint="99"/>
                <w:sz w:val="20"/>
                <w:szCs w:val="20"/>
              </w:rPr>
            </w:pPr>
          </w:p>
          <w:p w14:paraId="5CB3B595" w14:textId="77777777" w:rsidR="00A22FF3" w:rsidRDefault="00A22FF3" w:rsidP="00A22FF3">
            <w:pPr>
              <w:rPr>
                <w:color w:val="548DD4" w:themeColor="text2" w:themeTint="99"/>
                <w:sz w:val="20"/>
                <w:szCs w:val="20"/>
              </w:rPr>
            </w:pPr>
          </w:p>
          <w:p w14:paraId="797DBF6F" w14:textId="77777777" w:rsidR="009640A3" w:rsidRDefault="009640A3" w:rsidP="00A22FF3">
            <w:pPr>
              <w:rPr>
                <w:sz w:val="20"/>
                <w:szCs w:val="20"/>
              </w:rPr>
            </w:pPr>
          </w:p>
          <w:p w14:paraId="12536463" w14:textId="77777777" w:rsidR="009640A3" w:rsidRDefault="009640A3" w:rsidP="00A22FF3">
            <w:pPr>
              <w:rPr>
                <w:sz w:val="20"/>
                <w:szCs w:val="20"/>
              </w:rPr>
            </w:pPr>
          </w:p>
          <w:p w14:paraId="2DF011F6" w14:textId="561FF3CD" w:rsidR="009640A3" w:rsidRDefault="0027269B" w:rsidP="00A22FF3">
            <w:pPr>
              <w:rPr>
                <w:sz w:val="20"/>
                <w:szCs w:val="20"/>
              </w:rPr>
            </w:pPr>
            <w:r>
              <w:rPr>
                <w:sz w:val="20"/>
                <w:szCs w:val="20"/>
              </w:rPr>
              <w:t>Rachel Gapp</w:t>
            </w:r>
          </w:p>
          <w:p w14:paraId="22D8E0CE" w14:textId="5946F66D" w:rsidR="0027269B" w:rsidRDefault="0027269B" w:rsidP="00A22FF3">
            <w:pPr>
              <w:rPr>
                <w:sz w:val="20"/>
                <w:szCs w:val="20"/>
              </w:rPr>
            </w:pPr>
            <w:r>
              <w:rPr>
                <w:sz w:val="20"/>
                <w:szCs w:val="20"/>
              </w:rPr>
              <w:t>11/11/22</w:t>
            </w:r>
          </w:p>
          <w:p w14:paraId="3404BE6D" w14:textId="77777777" w:rsidR="0027269B" w:rsidRDefault="0027269B" w:rsidP="00A22FF3">
            <w:pPr>
              <w:rPr>
                <w:sz w:val="20"/>
                <w:szCs w:val="20"/>
              </w:rPr>
            </w:pPr>
          </w:p>
          <w:p w14:paraId="4C62EF86" w14:textId="0C4AC5B1" w:rsidR="00A22FF3" w:rsidRDefault="00A22FF3" w:rsidP="00A22FF3">
            <w:pPr>
              <w:rPr>
                <w:sz w:val="20"/>
                <w:szCs w:val="20"/>
              </w:rPr>
            </w:pPr>
            <w:r w:rsidRPr="009E1BD9">
              <w:rPr>
                <w:sz w:val="20"/>
                <w:szCs w:val="20"/>
              </w:rPr>
              <w:t>IA -SD</w:t>
            </w:r>
          </w:p>
          <w:p w14:paraId="2B8EC8E8" w14:textId="050CC2A3" w:rsidR="00EB4299" w:rsidRDefault="00EB4299" w:rsidP="00A22FF3">
            <w:pPr>
              <w:rPr>
                <w:sz w:val="20"/>
                <w:szCs w:val="20"/>
              </w:rPr>
            </w:pPr>
            <w:r>
              <w:rPr>
                <w:sz w:val="20"/>
                <w:szCs w:val="20"/>
              </w:rPr>
              <w:t>11/11/22</w:t>
            </w:r>
          </w:p>
          <w:p w14:paraId="7549FE40" w14:textId="48B76401" w:rsidR="009E1BD9" w:rsidRPr="004016DE" w:rsidRDefault="009E1BD9" w:rsidP="00A22FF3">
            <w:pPr>
              <w:rPr>
                <w:color w:val="FF0000"/>
                <w:sz w:val="20"/>
                <w:szCs w:val="20"/>
              </w:rPr>
            </w:pPr>
          </w:p>
        </w:tc>
      </w:tr>
      <w:tr w:rsidR="006347A5" w14:paraId="5AF241EB" w14:textId="77777777" w:rsidTr="00DF4EF8">
        <w:tc>
          <w:tcPr>
            <w:tcW w:w="679" w:type="dxa"/>
            <w:shd w:val="clear" w:color="auto" w:fill="E5DFEC" w:themeFill="accent4" w:themeFillTint="33"/>
          </w:tcPr>
          <w:p w14:paraId="0572A771" w14:textId="77777777" w:rsidR="006347A5" w:rsidRDefault="006347A5" w:rsidP="005C315B"/>
        </w:tc>
        <w:tc>
          <w:tcPr>
            <w:tcW w:w="14880" w:type="dxa"/>
            <w:gridSpan w:val="5"/>
            <w:shd w:val="clear" w:color="auto" w:fill="E5DFEC" w:themeFill="accent4" w:themeFillTint="33"/>
          </w:tcPr>
          <w:p w14:paraId="1A8E4F8D" w14:textId="77777777" w:rsidR="006347A5" w:rsidRDefault="006347A5" w:rsidP="005C315B">
            <w:pPr>
              <w:rPr>
                <w:rFonts w:cs="FS Lola"/>
                <w:b/>
                <w:bCs/>
                <w:color w:val="000000"/>
                <w:sz w:val="21"/>
                <w:szCs w:val="21"/>
              </w:rPr>
            </w:pPr>
            <w:r>
              <w:rPr>
                <w:rFonts w:cs="FS Lola"/>
                <w:b/>
                <w:bCs/>
                <w:color w:val="000000"/>
                <w:sz w:val="21"/>
                <w:szCs w:val="21"/>
              </w:rPr>
              <w:t xml:space="preserve">Respecting the rule of law </w:t>
            </w:r>
          </w:p>
          <w:p w14:paraId="608EA239" w14:textId="77777777" w:rsidR="006347A5" w:rsidRPr="00AE354F" w:rsidRDefault="006347A5" w:rsidP="005C315B">
            <w:pPr>
              <w:rPr>
                <w:sz w:val="20"/>
                <w:szCs w:val="20"/>
              </w:rPr>
            </w:pPr>
          </w:p>
        </w:tc>
      </w:tr>
      <w:tr w:rsidR="00A22FF3" w:rsidRPr="00037570" w14:paraId="2197995C" w14:textId="77777777" w:rsidTr="00A22FF3">
        <w:trPr>
          <w:cantSplit/>
          <w:trHeight w:val="1134"/>
        </w:trPr>
        <w:tc>
          <w:tcPr>
            <w:tcW w:w="679" w:type="dxa"/>
          </w:tcPr>
          <w:p w14:paraId="1AD7ACB7" w14:textId="77777777" w:rsidR="00A22FF3" w:rsidRPr="00F12A8D" w:rsidRDefault="00A22FF3" w:rsidP="0065229C">
            <w:pPr>
              <w:rPr>
                <w:sz w:val="20"/>
                <w:szCs w:val="20"/>
              </w:rPr>
            </w:pPr>
            <w:r w:rsidRPr="00F12A8D">
              <w:rPr>
                <w:sz w:val="20"/>
                <w:szCs w:val="20"/>
              </w:rPr>
              <w:t>1.9</w:t>
            </w:r>
          </w:p>
        </w:tc>
        <w:tc>
          <w:tcPr>
            <w:tcW w:w="2123" w:type="dxa"/>
          </w:tcPr>
          <w:p w14:paraId="5F09A1E0" w14:textId="77777777" w:rsidR="00A22FF3" w:rsidRPr="00F12A8D" w:rsidRDefault="00A22FF3" w:rsidP="0065229C">
            <w:pPr>
              <w:pStyle w:val="Default"/>
              <w:rPr>
                <w:rFonts w:ascii="Arial" w:hAnsi="Arial" w:cs="Arial"/>
                <w:color w:val="auto"/>
                <w:sz w:val="20"/>
                <w:szCs w:val="20"/>
              </w:rPr>
            </w:pPr>
            <w:r w:rsidRPr="00F12A8D">
              <w:rPr>
                <w:rFonts w:ascii="Arial" w:hAnsi="Arial" w:cs="Arial"/>
                <w:color w:val="auto"/>
                <w:sz w:val="20"/>
                <w:szCs w:val="20"/>
              </w:rPr>
              <w:t xml:space="preserve">Ensuring members and staff demonstrate a strong commitment to the rule of the law as well as adhering to relevant laws and regulations </w:t>
            </w:r>
          </w:p>
        </w:tc>
        <w:tc>
          <w:tcPr>
            <w:tcW w:w="8930" w:type="dxa"/>
          </w:tcPr>
          <w:p w14:paraId="0F93ED76" w14:textId="60B1A2C0" w:rsidR="00A22FF3" w:rsidRPr="0087567F" w:rsidRDefault="00A22FF3" w:rsidP="00F12A8D">
            <w:pPr>
              <w:rPr>
                <w:sz w:val="20"/>
                <w:szCs w:val="20"/>
              </w:rPr>
            </w:pPr>
            <w:r w:rsidRPr="0087567F">
              <w:rPr>
                <w:sz w:val="20"/>
                <w:szCs w:val="20"/>
              </w:rPr>
              <w:t>Constitution is kept up to date and compliant with the law. Reports recommending a decision to committees/cabinet/Council are cleared by a lawyer. Policies and practices are kept up to date and follow legal requirements. The Monitoring Officer attends the Corporate Board, Cabinet and Council.</w:t>
            </w:r>
          </w:p>
          <w:p w14:paraId="3EB06F67" w14:textId="5593881B" w:rsidR="00F62CBC" w:rsidRDefault="00F62CBC" w:rsidP="00C4675B">
            <w:pPr>
              <w:rPr>
                <w:color w:val="FF0000"/>
                <w:sz w:val="20"/>
                <w:szCs w:val="20"/>
              </w:rPr>
            </w:pPr>
          </w:p>
          <w:p w14:paraId="17D96A0C" w14:textId="77F06BA9" w:rsidR="00EB4299" w:rsidRPr="00EB4299" w:rsidRDefault="00EB4299" w:rsidP="00C4675B">
            <w:pPr>
              <w:rPr>
                <w:sz w:val="20"/>
                <w:szCs w:val="20"/>
              </w:rPr>
            </w:pPr>
            <w:r w:rsidRPr="00EB4299">
              <w:rPr>
                <w:sz w:val="20"/>
                <w:szCs w:val="20"/>
              </w:rPr>
              <w:t>The Constitution was updated once during 2021/22 in November 2020</w:t>
            </w:r>
            <w:r>
              <w:rPr>
                <w:sz w:val="20"/>
                <w:szCs w:val="20"/>
              </w:rPr>
              <w:t>.</w:t>
            </w:r>
          </w:p>
          <w:p w14:paraId="443B7FD5" w14:textId="77777777" w:rsidR="00F62CBC" w:rsidRPr="00677527" w:rsidRDefault="00F62CBC" w:rsidP="00F62CBC">
            <w:pPr>
              <w:rPr>
                <w:color w:val="FF0000"/>
                <w:sz w:val="20"/>
                <w:szCs w:val="20"/>
              </w:rPr>
            </w:pPr>
          </w:p>
          <w:p w14:paraId="39A3EB71" w14:textId="77777777" w:rsidR="00F62CBC" w:rsidRPr="00F62CBC" w:rsidRDefault="00F62CBC" w:rsidP="00F62CBC">
            <w:pPr>
              <w:rPr>
                <w:sz w:val="20"/>
                <w:szCs w:val="20"/>
              </w:rPr>
            </w:pPr>
          </w:p>
        </w:tc>
        <w:tc>
          <w:tcPr>
            <w:tcW w:w="1701" w:type="dxa"/>
          </w:tcPr>
          <w:p w14:paraId="608C1874" w14:textId="77777777" w:rsidR="00A22FF3" w:rsidRPr="00F12A8D" w:rsidRDefault="00A22FF3" w:rsidP="0065229C">
            <w:pPr>
              <w:rPr>
                <w:sz w:val="20"/>
                <w:szCs w:val="20"/>
                <w:highlight w:val="magenta"/>
              </w:rPr>
            </w:pPr>
            <w:r w:rsidRPr="00B512D1">
              <w:rPr>
                <w:color w:val="0070C0"/>
                <w:sz w:val="20"/>
                <w:szCs w:val="20"/>
              </w:rPr>
              <w:t>Constitution (GS)</w:t>
            </w:r>
            <w:r w:rsidRPr="00B512D1">
              <w:rPr>
                <w:color w:val="0070C0"/>
                <w:sz w:val="20"/>
                <w:szCs w:val="20"/>
                <w:highlight w:val="magenta"/>
              </w:rPr>
              <w:t xml:space="preserve"> </w:t>
            </w:r>
          </w:p>
        </w:tc>
        <w:tc>
          <w:tcPr>
            <w:tcW w:w="992" w:type="dxa"/>
            <w:textDirection w:val="tbRl"/>
          </w:tcPr>
          <w:p w14:paraId="79930223" w14:textId="77777777" w:rsidR="00A22FF3" w:rsidRPr="00C908E5" w:rsidRDefault="00A22FF3" w:rsidP="0065229C">
            <w:pPr>
              <w:ind w:left="113" w:right="113"/>
              <w:rPr>
                <w:color w:val="7030A0"/>
                <w:sz w:val="20"/>
                <w:szCs w:val="20"/>
              </w:rPr>
            </w:pPr>
          </w:p>
        </w:tc>
        <w:tc>
          <w:tcPr>
            <w:tcW w:w="1134" w:type="dxa"/>
          </w:tcPr>
          <w:p w14:paraId="55EF6783" w14:textId="27029678" w:rsidR="0087567F" w:rsidRDefault="00A22FF3" w:rsidP="00A22FF3">
            <w:pPr>
              <w:rPr>
                <w:sz w:val="20"/>
                <w:szCs w:val="20"/>
              </w:rPr>
            </w:pPr>
            <w:r w:rsidRPr="00EB4299">
              <w:rPr>
                <w:sz w:val="20"/>
                <w:szCs w:val="20"/>
              </w:rPr>
              <w:t>Legal</w:t>
            </w:r>
            <w:r w:rsidR="00161F66" w:rsidRPr="00EB4299">
              <w:rPr>
                <w:sz w:val="20"/>
                <w:szCs w:val="20"/>
              </w:rPr>
              <w:t>–</w:t>
            </w:r>
            <w:r w:rsidRPr="00EB4299">
              <w:rPr>
                <w:sz w:val="20"/>
                <w:szCs w:val="20"/>
              </w:rPr>
              <w:t>CE</w:t>
            </w:r>
          </w:p>
          <w:p w14:paraId="295334CA" w14:textId="469C6254" w:rsidR="00EB4299" w:rsidRPr="00EB4299" w:rsidRDefault="00EB4299" w:rsidP="00A22FF3">
            <w:pPr>
              <w:rPr>
                <w:sz w:val="20"/>
                <w:szCs w:val="20"/>
              </w:rPr>
            </w:pPr>
            <w:r>
              <w:rPr>
                <w:sz w:val="20"/>
                <w:szCs w:val="20"/>
              </w:rPr>
              <w:t>18/10/22</w:t>
            </w:r>
          </w:p>
          <w:p w14:paraId="5D6D6ABF" w14:textId="77777777" w:rsidR="0087567F" w:rsidRDefault="0087567F" w:rsidP="00A22FF3">
            <w:pPr>
              <w:rPr>
                <w:sz w:val="20"/>
                <w:szCs w:val="20"/>
                <w:highlight w:val="magenta"/>
              </w:rPr>
            </w:pPr>
          </w:p>
          <w:p w14:paraId="5B7A1865" w14:textId="77777777" w:rsidR="0087567F" w:rsidRDefault="0087567F" w:rsidP="00A22FF3">
            <w:pPr>
              <w:rPr>
                <w:sz w:val="20"/>
                <w:szCs w:val="20"/>
                <w:highlight w:val="magenta"/>
              </w:rPr>
            </w:pPr>
          </w:p>
          <w:p w14:paraId="79E6DB79" w14:textId="77777777" w:rsidR="0087567F" w:rsidRDefault="0087567F" w:rsidP="00A22FF3">
            <w:pPr>
              <w:rPr>
                <w:sz w:val="20"/>
                <w:szCs w:val="20"/>
                <w:highlight w:val="magenta"/>
              </w:rPr>
            </w:pPr>
          </w:p>
          <w:p w14:paraId="1D4E5B71" w14:textId="77777777" w:rsidR="0087567F" w:rsidRDefault="0087567F" w:rsidP="00A22FF3">
            <w:pPr>
              <w:rPr>
                <w:sz w:val="20"/>
                <w:szCs w:val="20"/>
                <w:highlight w:val="magenta"/>
              </w:rPr>
            </w:pPr>
          </w:p>
          <w:p w14:paraId="1B467DFC" w14:textId="77777777" w:rsidR="0087567F" w:rsidRDefault="0087567F" w:rsidP="00A22FF3">
            <w:pPr>
              <w:rPr>
                <w:sz w:val="20"/>
                <w:szCs w:val="20"/>
                <w:highlight w:val="magenta"/>
              </w:rPr>
            </w:pPr>
          </w:p>
          <w:p w14:paraId="17C5FD6A" w14:textId="5D5F2B07" w:rsidR="00A22FF3" w:rsidRPr="00AB458F" w:rsidRDefault="00A22FF3" w:rsidP="00A22FF3">
            <w:pPr>
              <w:rPr>
                <w:color w:val="7030A0"/>
                <w:sz w:val="20"/>
                <w:szCs w:val="20"/>
                <w:highlight w:val="magenta"/>
              </w:rPr>
            </w:pPr>
          </w:p>
        </w:tc>
      </w:tr>
      <w:tr w:rsidR="00A22FF3" w:rsidRPr="0069094D" w14:paraId="12493001" w14:textId="77777777" w:rsidTr="00A22FF3">
        <w:trPr>
          <w:cantSplit/>
          <w:trHeight w:val="3929"/>
        </w:trPr>
        <w:tc>
          <w:tcPr>
            <w:tcW w:w="679" w:type="dxa"/>
          </w:tcPr>
          <w:p w14:paraId="4FE32DB2" w14:textId="77777777" w:rsidR="00A22FF3" w:rsidRPr="00DA0DA5" w:rsidRDefault="00A22FF3" w:rsidP="0065229C">
            <w:pPr>
              <w:rPr>
                <w:sz w:val="20"/>
                <w:szCs w:val="20"/>
              </w:rPr>
            </w:pPr>
            <w:r w:rsidRPr="00DA0DA5">
              <w:rPr>
                <w:sz w:val="20"/>
                <w:szCs w:val="20"/>
              </w:rPr>
              <w:lastRenderedPageBreak/>
              <w:t>1.10</w:t>
            </w:r>
          </w:p>
        </w:tc>
        <w:tc>
          <w:tcPr>
            <w:tcW w:w="2123" w:type="dxa"/>
          </w:tcPr>
          <w:p w14:paraId="595CE63F" w14:textId="77777777" w:rsidR="00A22FF3" w:rsidRPr="00DA0DA5" w:rsidRDefault="00A22FF3" w:rsidP="0065229C">
            <w:pPr>
              <w:pStyle w:val="Default"/>
              <w:rPr>
                <w:rFonts w:ascii="Arial" w:hAnsi="Arial" w:cs="Arial"/>
                <w:color w:val="auto"/>
                <w:sz w:val="20"/>
                <w:szCs w:val="20"/>
              </w:rPr>
            </w:pPr>
            <w:r w:rsidRPr="00DA0DA5">
              <w:rPr>
                <w:rFonts w:ascii="Arial" w:hAnsi="Arial" w:cs="Arial"/>
                <w:color w:val="auto"/>
                <w:sz w:val="20"/>
                <w:szCs w:val="20"/>
              </w:rPr>
              <w:t xml:space="preserve">Creating the conditions to ensure that the statutory officers, other key post holders, and members, are able to fulfil their responsibilities in accordance with legislative and regulatory requirements </w:t>
            </w:r>
          </w:p>
          <w:p w14:paraId="5BF9DDE5" w14:textId="77777777" w:rsidR="00A22FF3" w:rsidRPr="00DA0DA5" w:rsidRDefault="00A22FF3" w:rsidP="0065229C">
            <w:pPr>
              <w:pStyle w:val="Default"/>
              <w:rPr>
                <w:rFonts w:ascii="Arial" w:hAnsi="Arial" w:cs="Arial"/>
                <w:color w:val="auto"/>
                <w:sz w:val="20"/>
                <w:szCs w:val="20"/>
              </w:rPr>
            </w:pPr>
          </w:p>
        </w:tc>
        <w:tc>
          <w:tcPr>
            <w:tcW w:w="8930" w:type="dxa"/>
          </w:tcPr>
          <w:p w14:paraId="1BC28052" w14:textId="77777777" w:rsidR="00A22FF3" w:rsidRPr="0087567F" w:rsidRDefault="00A22FF3" w:rsidP="0065229C">
            <w:pPr>
              <w:rPr>
                <w:sz w:val="20"/>
                <w:szCs w:val="20"/>
              </w:rPr>
            </w:pPr>
            <w:r w:rsidRPr="0087567F">
              <w:rPr>
                <w:sz w:val="20"/>
                <w:szCs w:val="20"/>
              </w:rPr>
              <w:t>Support from Legal Services and Democratic Services who advise members and officers about any relevant legislative or regulatory requirements.</w:t>
            </w:r>
          </w:p>
          <w:p w14:paraId="0FC1935F" w14:textId="77777777" w:rsidR="001E2764" w:rsidRPr="0087567F" w:rsidRDefault="001E2764" w:rsidP="0065229C">
            <w:pPr>
              <w:rPr>
                <w:sz w:val="20"/>
                <w:szCs w:val="20"/>
              </w:rPr>
            </w:pPr>
          </w:p>
          <w:p w14:paraId="103F653A" w14:textId="77777777" w:rsidR="001E2764" w:rsidRPr="0087567F" w:rsidRDefault="001E2764" w:rsidP="001E2764">
            <w:pPr>
              <w:rPr>
                <w:sz w:val="20"/>
                <w:szCs w:val="20"/>
              </w:rPr>
            </w:pPr>
            <w:r w:rsidRPr="0087567F">
              <w:rPr>
                <w:sz w:val="20"/>
                <w:szCs w:val="20"/>
              </w:rPr>
              <w:t>Reports recommending a decision to committees/cabinet/Council are cleared by a lawyer.</w:t>
            </w:r>
          </w:p>
          <w:p w14:paraId="6B1B2102" w14:textId="77777777" w:rsidR="00A22FF3" w:rsidRPr="0087567F" w:rsidRDefault="00A22FF3" w:rsidP="0065229C">
            <w:pPr>
              <w:rPr>
                <w:sz w:val="20"/>
                <w:szCs w:val="20"/>
              </w:rPr>
            </w:pPr>
          </w:p>
          <w:p w14:paraId="0ACE39BF" w14:textId="77777777" w:rsidR="00A22FF3" w:rsidRPr="0087567F" w:rsidRDefault="00A22FF3" w:rsidP="0065229C">
            <w:pPr>
              <w:rPr>
                <w:sz w:val="20"/>
                <w:szCs w:val="20"/>
              </w:rPr>
            </w:pPr>
            <w:r w:rsidRPr="0087567F">
              <w:rPr>
                <w:sz w:val="20"/>
                <w:szCs w:val="20"/>
              </w:rPr>
              <w:t>Any specific legislative requirements are set out in the terms of reference for the particular body e.g. Council must approve the appointment of a Head of Paid Service (Chief Executive).</w:t>
            </w:r>
          </w:p>
          <w:p w14:paraId="248A1D25" w14:textId="77777777" w:rsidR="00A22FF3" w:rsidRPr="0087567F" w:rsidRDefault="00A22FF3" w:rsidP="0065229C">
            <w:pPr>
              <w:rPr>
                <w:sz w:val="20"/>
                <w:szCs w:val="20"/>
              </w:rPr>
            </w:pPr>
          </w:p>
          <w:p w14:paraId="7BF406B7" w14:textId="77777777" w:rsidR="0087567F" w:rsidRDefault="0087567F" w:rsidP="0065229C">
            <w:pPr>
              <w:rPr>
                <w:sz w:val="20"/>
                <w:szCs w:val="20"/>
              </w:rPr>
            </w:pPr>
            <w:r>
              <w:rPr>
                <w:sz w:val="20"/>
                <w:szCs w:val="20"/>
              </w:rPr>
              <w:t>In place:</w:t>
            </w:r>
          </w:p>
          <w:p w14:paraId="618CD63A" w14:textId="28706C35" w:rsidR="00A22FF3" w:rsidRPr="0087567F" w:rsidRDefault="00A22FF3" w:rsidP="0065229C">
            <w:pPr>
              <w:rPr>
                <w:sz w:val="20"/>
                <w:szCs w:val="20"/>
              </w:rPr>
            </w:pPr>
            <w:r w:rsidRPr="0087567F">
              <w:rPr>
                <w:sz w:val="20"/>
                <w:szCs w:val="20"/>
              </w:rPr>
              <w:t>Contract procedure rules</w:t>
            </w:r>
          </w:p>
          <w:p w14:paraId="73035B57" w14:textId="77777777" w:rsidR="00A22FF3" w:rsidRPr="0087567F" w:rsidRDefault="00A22FF3" w:rsidP="0065229C">
            <w:pPr>
              <w:rPr>
                <w:sz w:val="20"/>
                <w:szCs w:val="20"/>
              </w:rPr>
            </w:pPr>
            <w:r w:rsidRPr="0087567F">
              <w:rPr>
                <w:sz w:val="20"/>
                <w:szCs w:val="20"/>
              </w:rPr>
              <w:t>Financial regulations</w:t>
            </w:r>
          </w:p>
          <w:p w14:paraId="62D40480" w14:textId="77777777" w:rsidR="00A22FF3" w:rsidRPr="0087567F" w:rsidRDefault="00A22FF3" w:rsidP="0065229C">
            <w:pPr>
              <w:rPr>
                <w:sz w:val="20"/>
                <w:szCs w:val="20"/>
              </w:rPr>
            </w:pPr>
            <w:r w:rsidRPr="0087567F">
              <w:rPr>
                <w:sz w:val="20"/>
                <w:szCs w:val="20"/>
              </w:rPr>
              <w:t>Delegations to officers are set out in part 3B of the constitution.</w:t>
            </w:r>
          </w:p>
          <w:p w14:paraId="7ABD91EA" w14:textId="77777777" w:rsidR="00A22FF3" w:rsidRPr="0087567F" w:rsidRDefault="00A22FF3" w:rsidP="0065229C">
            <w:pPr>
              <w:rPr>
                <w:sz w:val="20"/>
                <w:szCs w:val="20"/>
              </w:rPr>
            </w:pPr>
          </w:p>
          <w:p w14:paraId="5593C208" w14:textId="77777777" w:rsidR="00A22FF3" w:rsidRPr="0087567F" w:rsidRDefault="00A22FF3" w:rsidP="0065229C">
            <w:pPr>
              <w:rPr>
                <w:sz w:val="20"/>
                <w:szCs w:val="20"/>
              </w:rPr>
            </w:pPr>
            <w:r w:rsidRPr="0087567F">
              <w:rPr>
                <w:sz w:val="20"/>
                <w:szCs w:val="20"/>
              </w:rPr>
              <w:t>The Monitoring Officer attends the Corporate Board, Cabinet and Council.</w:t>
            </w:r>
          </w:p>
          <w:p w14:paraId="208788D8" w14:textId="77777777" w:rsidR="00A22FF3" w:rsidRPr="00677527" w:rsidRDefault="00A22FF3" w:rsidP="0065229C">
            <w:pPr>
              <w:rPr>
                <w:color w:val="FF0000"/>
                <w:sz w:val="20"/>
                <w:szCs w:val="20"/>
              </w:rPr>
            </w:pPr>
          </w:p>
          <w:p w14:paraId="0A999B71" w14:textId="4EAEC536" w:rsidR="001E2764" w:rsidRPr="00A95520" w:rsidRDefault="001E2764" w:rsidP="00DA0DA5">
            <w:pPr>
              <w:pStyle w:val="Default"/>
              <w:ind w:left="-14"/>
              <w:rPr>
                <w:rFonts w:ascii="Arial" w:hAnsi="Arial" w:cs="Arial"/>
                <w:color w:val="auto"/>
                <w:sz w:val="20"/>
                <w:szCs w:val="20"/>
              </w:rPr>
            </w:pPr>
            <w:r w:rsidRPr="00A95520">
              <w:rPr>
                <w:rFonts w:ascii="Arial" w:hAnsi="Arial" w:cs="Arial"/>
                <w:color w:val="auto"/>
                <w:sz w:val="20"/>
                <w:szCs w:val="20"/>
              </w:rPr>
              <w:t xml:space="preserve">CIPFA’s </w:t>
            </w:r>
            <w:r w:rsidRPr="00A95520">
              <w:rPr>
                <w:rFonts w:ascii="Arial" w:hAnsi="Arial" w:cs="Arial"/>
                <w:i/>
                <w:iCs/>
                <w:color w:val="auto"/>
                <w:sz w:val="20"/>
                <w:szCs w:val="20"/>
              </w:rPr>
              <w:t xml:space="preserve">Statement on the Role of the Chief Financial Officer in Local Government </w:t>
            </w:r>
            <w:r w:rsidRPr="00A95520">
              <w:rPr>
                <w:rFonts w:ascii="Arial" w:hAnsi="Arial" w:cs="Arial"/>
                <w:color w:val="auto"/>
                <w:sz w:val="20"/>
                <w:szCs w:val="20"/>
              </w:rPr>
              <w:t>(CIPFA, 2016) was complied with during 20</w:t>
            </w:r>
            <w:r w:rsidR="00A95520" w:rsidRPr="00A95520">
              <w:rPr>
                <w:rFonts w:ascii="Arial" w:hAnsi="Arial" w:cs="Arial"/>
                <w:color w:val="auto"/>
                <w:sz w:val="20"/>
                <w:szCs w:val="20"/>
              </w:rPr>
              <w:t>21</w:t>
            </w:r>
            <w:r w:rsidRPr="00A95520">
              <w:rPr>
                <w:rFonts w:ascii="Arial" w:hAnsi="Arial" w:cs="Arial"/>
                <w:color w:val="auto"/>
                <w:sz w:val="20"/>
                <w:szCs w:val="20"/>
              </w:rPr>
              <w:t>/2</w:t>
            </w:r>
            <w:r w:rsidR="00A95520" w:rsidRPr="00A95520">
              <w:rPr>
                <w:rFonts w:ascii="Arial" w:hAnsi="Arial" w:cs="Arial"/>
                <w:color w:val="auto"/>
                <w:sz w:val="20"/>
                <w:szCs w:val="20"/>
              </w:rPr>
              <w:t>2</w:t>
            </w:r>
            <w:r w:rsidRPr="00A95520">
              <w:rPr>
                <w:rFonts w:ascii="Arial" w:hAnsi="Arial" w:cs="Arial"/>
                <w:color w:val="auto"/>
                <w:sz w:val="20"/>
                <w:szCs w:val="20"/>
              </w:rPr>
              <w:t xml:space="preserve">. </w:t>
            </w:r>
          </w:p>
          <w:p w14:paraId="41ECF0C7" w14:textId="77777777" w:rsidR="001E2764" w:rsidRPr="00A95520" w:rsidRDefault="001E2764" w:rsidP="001E2764">
            <w:pPr>
              <w:rPr>
                <w:sz w:val="20"/>
                <w:szCs w:val="20"/>
              </w:rPr>
            </w:pPr>
          </w:p>
          <w:p w14:paraId="39DDDB02" w14:textId="77777777" w:rsidR="001E2764" w:rsidRPr="001E2764" w:rsidRDefault="001E2764" w:rsidP="001E2764">
            <w:pPr>
              <w:rPr>
                <w:sz w:val="20"/>
                <w:szCs w:val="20"/>
              </w:rPr>
            </w:pPr>
          </w:p>
          <w:p w14:paraId="0F27B7F7" w14:textId="77777777" w:rsidR="001E2764" w:rsidRPr="00DA0DA5" w:rsidRDefault="001E2764" w:rsidP="001E2764">
            <w:pPr>
              <w:pStyle w:val="Default"/>
              <w:ind w:left="-14"/>
              <w:rPr>
                <w:color w:val="auto"/>
                <w:sz w:val="20"/>
                <w:szCs w:val="20"/>
              </w:rPr>
            </w:pPr>
          </w:p>
        </w:tc>
        <w:tc>
          <w:tcPr>
            <w:tcW w:w="1701" w:type="dxa"/>
          </w:tcPr>
          <w:p w14:paraId="01C94937" w14:textId="77777777" w:rsidR="00A22FF3" w:rsidRPr="00B512D1" w:rsidRDefault="00A22FF3" w:rsidP="002B2B96">
            <w:pPr>
              <w:rPr>
                <w:color w:val="0070C0"/>
                <w:sz w:val="20"/>
                <w:szCs w:val="20"/>
              </w:rPr>
            </w:pPr>
            <w:r w:rsidRPr="00B512D1">
              <w:rPr>
                <w:color w:val="0070C0"/>
                <w:sz w:val="20"/>
                <w:szCs w:val="20"/>
              </w:rPr>
              <w:t>Contract Procedure Rules (GS)</w:t>
            </w:r>
          </w:p>
          <w:p w14:paraId="220A653A" w14:textId="77777777" w:rsidR="00A22FF3" w:rsidRPr="00B512D1" w:rsidRDefault="00A22FF3" w:rsidP="002B2B96">
            <w:pPr>
              <w:rPr>
                <w:color w:val="0070C0"/>
                <w:sz w:val="20"/>
                <w:szCs w:val="20"/>
              </w:rPr>
            </w:pPr>
          </w:p>
          <w:p w14:paraId="03DA15ED" w14:textId="77777777" w:rsidR="00A22FF3" w:rsidRPr="00B512D1" w:rsidRDefault="00A22FF3" w:rsidP="002B2B96">
            <w:pPr>
              <w:rPr>
                <w:color w:val="0070C0"/>
                <w:sz w:val="20"/>
                <w:szCs w:val="20"/>
              </w:rPr>
            </w:pPr>
            <w:r w:rsidRPr="00B512D1">
              <w:rPr>
                <w:color w:val="0070C0"/>
                <w:sz w:val="20"/>
                <w:szCs w:val="20"/>
              </w:rPr>
              <w:t>Financial Regulations (GS)</w:t>
            </w:r>
          </w:p>
          <w:p w14:paraId="6087E3E3" w14:textId="77777777" w:rsidR="00A22FF3" w:rsidRPr="00B512D1" w:rsidRDefault="00A22FF3" w:rsidP="002B2B96">
            <w:pPr>
              <w:rPr>
                <w:color w:val="0070C0"/>
                <w:sz w:val="20"/>
                <w:szCs w:val="20"/>
              </w:rPr>
            </w:pPr>
          </w:p>
          <w:p w14:paraId="583E5D8B" w14:textId="77777777" w:rsidR="00A22FF3" w:rsidRPr="00B512D1" w:rsidRDefault="00A22FF3" w:rsidP="002B2B96">
            <w:pPr>
              <w:rPr>
                <w:color w:val="0070C0"/>
                <w:sz w:val="20"/>
                <w:szCs w:val="20"/>
              </w:rPr>
            </w:pPr>
            <w:r w:rsidRPr="00B512D1">
              <w:rPr>
                <w:color w:val="0070C0"/>
                <w:sz w:val="20"/>
                <w:szCs w:val="20"/>
              </w:rPr>
              <w:t>Delegations to officers (GS)</w:t>
            </w:r>
          </w:p>
          <w:p w14:paraId="6B9794C8" w14:textId="77777777" w:rsidR="00A22FF3" w:rsidRPr="00B512D1" w:rsidRDefault="00A22FF3" w:rsidP="002B2B96">
            <w:pPr>
              <w:rPr>
                <w:color w:val="0070C0"/>
                <w:sz w:val="20"/>
                <w:szCs w:val="20"/>
              </w:rPr>
            </w:pPr>
          </w:p>
          <w:p w14:paraId="31339D17" w14:textId="77777777" w:rsidR="00A22FF3" w:rsidRPr="00DA0DA5" w:rsidRDefault="00A22FF3" w:rsidP="002B2B96">
            <w:pPr>
              <w:rPr>
                <w:sz w:val="20"/>
                <w:szCs w:val="20"/>
              </w:rPr>
            </w:pPr>
            <w:r w:rsidRPr="00B512D1">
              <w:rPr>
                <w:color w:val="0070C0"/>
                <w:sz w:val="20"/>
                <w:szCs w:val="20"/>
              </w:rPr>
              <w:t>CIPFA Statement of the Role of the CFO in Local Government (GS)</w:t>
            </w:r>
          </w:p>
        </w:tc>
        <w:tc>
          <w:tcPr>
            <w:tcW w:w="992" w:type="dxa"/>
            <w:textDirection w:val="tbRl"/>
          </w:tcPr>
          <w:p w14:paraId="241E4C81" w14:textId="77777777" w:rsidR="00A22FF3" w:rsidRPr="00827EB8" w:rsidRDefault="00A22FF3" w:rsidP="0065229C">
            <w:pPr>
              <w:ind w:left="113" w:right="113"/>
              <w:rPr>
                <w:color w:val="7030A0"/>
                <w:sz w:val="20"/>
                <w:szCs w:val="20"/>
              </w:rPr>
            </w:pPr>
          </w:p>
        </w:tc>
        <w:tc>
          <w:tcPr>
            <w:tcW w:w="1134" w:type="dxa"/>
          </w:tcPr>
          <w:p w14:paraId="3AAE32AA" w14:textId="77777777" w:rsidR="00EB4299" w:rsidRDefault="00A22FF3" w:rsidP="00A22FF3">
            <w:pPr>
              <w:rPr>
                <w:sz w:val="20"/>
                <w:szCs w:val="20"/>
              </w:rPr>
            </w:pPr>
            <w:r w:rsidRPr="00EB4299">
              <w:rPr>
                <w:sz w:val="20"/>
                <w:szCs w:val="20"/>
              </w:rPr>
              <w:t>Legal–CE</w:t>
            </w:r>
          </w:p>
          <w:p w14:paraId="3969BFD7" w14:textId="4B3E3E44" w:rsidR="00A22FF3" w:rsidRDefault="00EB4299" w:rsidP="00A22FF3">
            <w:pPr>
              <w:rPr>
                <w:sz w:val="20"/>
                <w:szCs w:val="20"/>
              </w:rPr>
            </w:pPr>
            <w:r>
              <w:rPr>
                <w:sz w:val="20"/>
                <w:szCs w:val="20"/>
              </w:rPr>
              <w:t>18/10/22</w:t>
            </w:r>
            <w:r w:rsidR="00CA2E17">
              <w:rPr>
                <w:sz w:val="20"/>
                <w:szCs w:val="20"/>
              </w:rPr>
              <w:t xml:space="preserve"> </w:t>
            </w:r>
          </w:p>
          <w:p w14:paraId="28F15FD1" w14:textId="77777777" w:rsidR="00A22FF3" w:rsidRDefault="00A22FF3" w:rsidP="00A22FF3">
            <w:pPr>
              <w:rPr>
                <w:sz w:val="20"/>
                <w:szCs w:val="20"/>
              </w:rPr>
            </w:pPr>
          </w:p>
          <w:p w14:paraId="4EF59E0E" w14:textId="77777777" w:rsidR="00A22FF3" w:rsidRDefault="00A22FF3" w:rsidP="00A22FF3">
            <w:pPr>
              <w:rPr>
                <w:sz w:val="20"/>
                <w:szCs w:val="20"/>
              </w:rPr>
            </w:pPr>
          </w:p>
          <w:p w14:paraId="3FBD63B7" w14:textId="77777777" w:rsidR="00A22FF3" w:rsidRDefault="00A22FF3" w:rsidP="00A22FF3">
            <w:pPr>
              <w:rPr>
                <w:sz w:val="20"/>
                <w:szCs w:val="20"/>
              </w:rPr>
            </w:pPr>
          </w:p>
          <w:p w14:paraId="5FA73B25" w14:textId="77777777" w:rsidR="00A22FF3" w:rsidRDefault="00A22FF3" w:rsidP="00A22FF3">
            <w:pPr>
              <w:rPr>
                <w:sz w:val="20"/>
                <w:szCs w:val="20"/>
              </w:rPr>
            </w:pPr>
          </w:p>
          <w:p w14:paraId="2D94E836" w14:textId="77777777" w:rsidR="00A22FF3" w:rsidRDefault="00A22FF3" w:rsidP="00A22FF3">
            <w:pPr>
              <w:rPr>
                <w:sz w:val="20"/>
                <w:szCs w:val="20"/>
              </w:rPr>
            </w:pPr>
          </w:p>
          <w:p w14:paraId="449D3D6D" w14:textId="77777777" w:rsidR="001E2764" w:rsidRDefault="001E2764" w:rsidP="00A22FF3">
            <w:pPr>
              <w:rPr>
                <w:sz w:val="20"/>
                <w:szCs w:val="20"/>
              </w:rPr>
            </w:pPr>
          </w:p>
          <w:p w14:paraId="5F4A6852" w14:textId="77777777" w:rsidR="001E2764" w:rsidRDefault="001E2764" w:rsidP="00A22FF3">
            <w:pPr>
              <w:rPr>
                <w:sz w:val="20"/>
                <w:szCs w:val="20"/>
              </w:rPr>
            </w:pPr>
          </w:p>
          <w:p w14:paraId="4490F6F1" w14:textId="77777777" w:rsidR="001E2764" w:rsidRDefault="001E2764" w:rsidP="00A22FF3">
            <w:pPr>
              <w:rPr>
                <w:sz w:val="20"/>
                <w:szCs w:val="20"/>
              </w:rPr>
            </w:pPr>
          </w:p>
          <w:p w14:paraId="085E5DA3" w14:textId="77777777" w:rsidR="00A22FF3" w:rsidRDefault="00A22FF3" w:rsidP="00A22FF3">
            <w:pPr>
              <w:rPr>
                <w:sz w:val="20"/>
                <w:szCs w:val="20"/>
              </w:rPr>
            </w:pPr>
          </w:p>
          <w:p w14:paraId="273AE0C7" w14:textId="77777777" w:rsidR="00A22FF3" w:rsidRDefault="00A22FF3" w:rsidP="00A22FF3">
            <w:pPr>
              <w:rPr>
                <w:sz w:val="20"/>
                <w:szCs w:val="20"/>
              </w:rPr>
            </w:pPr>
          </w:p>
          <w:p w14:paraId="18CDEC5D" w14:textId="77777777" w:rsidR="00A22FF3" w:rsidRDefault="00A22FF3" w:rsidP="00A22FF3">
            <w:pPr>
              <w:rPr>
                <w:sz w:val="20"/>
                <w:szCs w:val="20"/>
              </w:rPr>
            </w:pPr>
          </w:p>
          <w:p w14:paraId="2EF17CDC" w14:textId="77777777" w:rsidR="00A22FF3" w:rsidRDefault="00A22FF3" w:rsidP="00A22FF3">
            <w:pPr>
              <w:rPr>
                <w:sz w:val="20"/>
                <w:szCs w:val="20"/>
              </w:rPr>
            </w:pPr>
          </w:p>
          <w:p w14:paraId="1911CD9A" w14:textId="77777777" w:rsidR="00A22FF3" w:rsidRDefault="001E2764" w:rsidP="00532ADF">
            <w:pPr>
              <w:rPr>
                <w:sz w:val="20"/>
                <w:szCs w:val="20"/>
              </w:rPr>
            </w:pPr>
            <w:r w:rsidRPr="005E0276">
              <w:rPr>
                <w:sz w:val="20"/>
                <w:szCs w:val="20"/>
              </w:rPr>
              <w:t>Finance – S</w:t>
            </w:r>
            <w:r w:rsidR="00532ADF" w:rsidRPr="005E0276">
              <w:rPr>
                <w:sz w:val="20"/>
                <w:szCs w:val="20"/>
              </w:rPr>
              <w:t>haron Daniels</w:t>
            </w:r>
          </w:p>
          <w:p w14:paraId="6D4F324A" w14:textId="73487C0E" w:rsidR="005E0276" w:rsidRPr="00A22FF3" w:rsidRDefault="005E0276" w:rsidP="00532ADF">
            <w:pPr>
              <w:rPr>
                <w:color w:val="FFC000"/>
                <w:sz w:val="20"/>
                <w:szCs w:val="20"/>
              </w:rPr>
            </w:pPr>
            <w:r>
              <w:rPr>
                <w:sz w:val="20"/>
                <w:szCs w:val="20"/>
              </w:rPr>
              <w:t>18/10/22</w:t>
            </w:r>
          </w:p>
        </w:tc>
      </w:tr>
      <w:tr w:rsidR="00A22FF3" w:rsidRPr="0069094D" w14:paraId="1D724BDC" w14:textId="77777777" w:rsidTr="00A22FF3">
        <w:trPr>
          <w:cantSplit/>
          <w:trHeight w:val="1134"/>
        </w:trPr>
        <w:tc>
          <w:tcPr>
            <w:tcW w:w="679" w:type="dxa"/>
          </w:tcPr>
          <w:p w14:paraId="1CC363C4" w14:textId="77777777" w:rsidR="00A22FF3" w:rsidRPr="004516BA" w:rsidRDefault="00A22FF3" w:rsidP="0065229C">
            <w:pPr>
              <w:rPr>
                <w:sz w:val="20"/>
                <w:szCs w:val="20"/>
              </w:rPr>
            </w:pPr>
            <w:r w:rsidRPr="004516BA">
              <w:rPr>
                <w:sz w:val="20"/>
                <w:szCs w:val="20"/>
              </w:rPr>
              <w:t>1.11</w:t>
            </w:r>
          </w:p>
        </w:tc>
        <w:tc>
          <w:tcPr>
            <w:tcW w:w="2123" w:type="dxa"/>
          </w:tcPr>
          <w:p w14:paraId="0ED72209" w14:textId="77777777" w:rsidR="00A22FF3" w:rsidRPr="004516BA" w:rsidRDefault="00A22FF3" w:rsidP="0065229C">
            <w:pPr>
              <w:pStyle w:val="Default"/>
              <w:rPr>
                <w:rFonts w:ascii="Arial" w:hAnsi="Arial" w:cs="Arial"/>
                <w:color w:val="auto"/>
                <w:sz w:val="20"/>
                <w:szCs w:val="20"/>
              </w:rPr>
            </w:pPr>
            <w:r w:rsidRPr="004516BA">
              <w:rPr>
                <w:rFonts w:ascii="Arial" w:hAnsi="Arial" w:cs="Arial"/>
                <w:color w:val="auto"/>
                <w:sz w:val="20"/>
                <w:szCs w:val="20"/>
              </w:rPr>
              <w:t xml:space="preserve">Striving to optimise the use of the full powers available for the benefit of citizens, communities and other stakeholders </w:t>
            </w:r>
          </w:p>
        </w:tc>
        <w:tc>
          <w:tcPr>
            <w:tcW w:w="8930" w:type="dxa"/>
          </w:tcPr>
          <w:p w14:paraId="6E415FD9" w14:textId="77777777" w:rsidR="00A22FF3" w:rsidRPr="0087567F" w:rsidRDefault="00A22FF3" w:rsidP="0065229C">
            <w:pPr>
              <w:rPr>
                <w:sz w:val="20"/>
                <w:szCs w:val="20"/>
              </w:rPr>
            </w:pPr>
            <w:r w:rsidRPr="0087567F">
              <w:rPr>
                <w:sz w:val="20"/>
                <w:szCs w:val="20"/>
              </w:rPr>
              <w:t xml:space="preserve">Legal support is provided for all major Council projects. </w:t>
            </w:r>
          </w:p>
          <w:p w14:paraId="5D070AF5" w14:textId="77777777" w:rsidR="00A22FF3" w:rsidRPr="0087567F" w:rsidRDefault="00A22FF3" w:rsidP="0065229C">
            <w:pPr>
              <w:rPr>
                <w:sz w:val="20"/>
                <w:szCs w:val="20"/>
              </w:rPr>
            </w:pPr>
          </w:p>
          <w:p w14:paraId="723C2E0B" w14:textId="77777777" w:rsidR="00A22FF3" w:rsidRPr="0087567F" w:rsidRDefault="00A22FF3" w:rsidP="0065229C">
            <w:pPr>
              <w:rPr>
                <w:sz w:val="20"/>
                <w:szCs w:val="20"/>
              </w:rPr>
            </w:pPr>
            <w:r w:rsidRPr="0087567F">
              <w:rPr>
                <w:sz w:val="20"/>
                <w:szCs w:val="20"/>
              </w:rPr>
              <w:t>The Monitoring Officer is a lawyer and attends the Corporate Board.</w:t>
            </w:r>
          </w:p>
          <w:p w14:paraId="09BF626C" w14:textId="77777777" w:rsidR="00A22FF3" w:rsidRPr="0087567F" w:rsidRDefault="00A22FF3" w:rsidP="0065229C">
            <w:pPr>
              <w:rPr>
                <w:sz w:val="20"/>
                <w:szCs w:val="20"/>
              </w:rPr>
            </w:pPr>
          </w:p>
          <w:p w14:paraId="0E2F779E" w14:textId="77777777" w:rsidR="00A22FF3" w:rsidRPr="0087567F" w:rsidRDefault="00A22FF3" w:rsidP="0065229C">
            <w:pPr>
              <w:rPr>
                <w:sz w:val="20"/>
                <w:szCs w:val="20"/>
              </w:rPr>
            </w:pPr>
            <w:r w:rsidRPr="0087567F">
              <w:rPr>
                <w:sz w:val="20"/>
                <w:szCs w:val="20"/>
              </w:rPr>
              <w:t>Cabinet decision reports require legal clearance and decision report templates require legal comments which form the record of legal advice.</w:t>
            </w:r>
          </w:p>
          <w:p w14:paraId="4E0CAC95" w14:textId="77777777" w:rsidR="00A22FF3" w:rsidRPr="004516BA" w:rsidRDefault="00A22FF3" w:rsidP="0065229C">
            <w:pPr>
              <w:rPr>
                <w:sz w:val="20"/>
                <w:szCs w:val="20"/>
              </w:rPr>
            </w:pPr>
          </w:p>
        </w:tc>
        <w:tc>
          <w:tcPr>
            <w:tcW w:w="1701" w:type="dxa"/>
          </w:tcPr>
          <w:p w14:paraId="5745B535" w14:textId="77777777" w:rsidR="00A22FF3" w:rsidRPr="004516BA" w:rsidRDefault="00A22FF3" w:rsidP="00F46957">
            <w:pPr>
              <w:rPr>
                <w:sz w:val="20"/>
                <w:szCs w:val="20"/>
              </w:rPr>
            </w:pPr>
            <w:r w:rsidRPr="00B512D1">
              <w:rPr>
                <w:color w:val="0070C0"/>
                <w:sz w:val="20"/>
                <w:szCs w:val="20"/>
              </w:rPr>
              <w:t>Decision report template (GS)</w:t>
            </w:r>
          </w:p>
        </w:tc>
        <w:tc>
          <w:tcPr>
            <w:tcW w:w="992" w:type="dxa"/>
            <w:textDirection w:val="tbRl"/>
          </w:tcPr>
          <w:p w14:paraId="28458D5E" w14:textId="77777777" w:rsidR="00A22FF3" w:rsidRPr="003B572F" w:rsidRDefault="00A22FF3" w:rsidP="0065229C">
            <w:pPr>
              <w:ind w:left="113" w:right="113"/>
              <w:rPr>
                <w:color w:val="7030A0"/>
                <w:sz w:val="20"/>
                <w:szCs w:val="20"/>
              </w:rPr>
            </w:pPr>
          </w:p>
        </w:tc>
        <w:tc>
          <w:tcPr>
            <w:tcW w:w="1134" w:type="dxa"/>
          </w:tcPr>
          <w:p w14:paraId="39F2EBDE" w14:textId="77777777" w:rsidR="00A22FF3" w:rsidRDefault="00A22FF3" w:rsidP="00A22FF3">
            <w:pPr>
              <w:rPr>
                <w:sz w:val="20"/>
                <w:szCs w:val="20"/>
              </w:rPr>
            </w:pPr>
            <w:r w:rsidRPr="005E0276">
              <w:rPr>
                <w:sz w:val="20"/>
                <w:szCs w:val="20"/>
              </w:rPr>
              <w:t>Legal–CE</w:t>
            </w:r>
            <w:r w:rsidR="00CA2E17" w:rsidRPr="005E0276">
              <w:rPr>
                <w:sz w:val="20"/>
                <w:szCs w:val="20"/>
              </w:rPr>
              <w:t xml:space="preserve"> </w:t>
            </w:r>
          </w:p>
          <w:p w14:paraId="0F4D2432" w14:textId="4736BC46" w:rsidR="005E0276" w:rsidRPr="005E0276" w:rsidRDefault="005E0276" w:rsidP="00A22FF3">
            <w:pPr>
              <w:rPr>
                <w:color w:val="7030A0"/>
                <w:sz w:val="20"/>
                <w:szCs w:val="20"/>
              </w:rPr>
            </w:pPr>
            <w:r>
              <w:rPr>
                <w:sz w:val="20"/>
                <w:szCs w:val="20"/>
              </w:rPr>
              <w:t>18/10/22</w:t>
            </w:r>
          </w:p>
        </w:tc>
      </w:tr>
      <w:tr w:rsidR="00A22FF3" w:rsidRPr="0069094D" w14:paraId="20D1F6A9" w14:textId="77777777" w:rsidTr="00161F66">
        <w:trPr>
          <w:cantSplit/>
          <w:trHeight w:val="1134"/>
        </w:trPr>
        <w:tc>
          <w:tcPr>
            <w:tcW w:w="679" w:type="dxa"/>
          </w:tcPr>
          <w:p w14:paraId="44D50B84" w14:textId="77777777" w:rsidR="00A22FF3" w:rsidRPr="004516BA" w:rsidRDefault="00A22FF3" w:rsidP="0065229C">
            <w:pPr>
              <w:rPr>
                <w:sz w:val="20"/>
                <w:szCs w:val="20"/>
              </w:rPr>
            </w:pPr>
            <w:r w:rsidRPr="004516BA">
              <w:rPr>
                <w:sz w:val="20"/>
                <w:szCs w:val="20"/>
              </w:rPr>
              <w:lastRenderedPageBreak/>
              <w:t>1.12</w:t>
            </w:r>
          </w:p>
        </w:tc>
        <w:tc>
          <w:tcPr>
            <w:tcW w:w="2123" w:type="dxa"/>
          </w:tcPr>
          <w:p w14:paraId="3C27A391" w14:textId="77777777" w:rsidR="00A22FF3" w:rsidRPr="004516BA" w:rsidRDefault="00A22FF3" w:rsidP="0065229C">
            <w:pPr>
              <w:pStyle w:val="Default"/>
              <w:rPr>
                <w:rFonts w:ascii="Arial" w:hAnsi="Arial" w:cs="Arial"/>
                <w:color w:val="auto"/>
                <w:sz w:val="20"/>
                <w:szCs w:val="20"/>
              </w:rPr>
            </w:pPr>
            <w:r w:rsidRPr="004516BA">
              <w:rPr>
                <w:rFonts w:ascii="Arial" w:hAnsi="Arial" w:cs="Arial"/>
                <w:color w:val="auto"/>
                <w:sz w:val="20"/>
                <w:szCs w:val="20"/>
              </w:rPr>
              <w:t xml:space="preserve">Dealing with breaches of legal and regulatory provisions effectively </w:t>
            </w:r>
          </w:p>
          <w:p w14:paraId="57BAB8A2" w14:textId="77777777" w:rsidR="00A22FF3" w:rsidRPr="004516BA" w:rsidRDefault="00A22FF3" w:rsidP="0065229C">
            <w:pPr>
              <w:pStyle w:val="Default"/>
              <w:rPr>
                <w:rFonts w:ascii="Arial" w:hAnsi="Arial" w:cs="Arial"/>
                <w:color w:val="auto"/>
                <w:sz w:val="20"/>
                <w:szCs w:val="20"/>
              </w:rPr>
            </w:pPr>
          </w:p>
        </w:tc>
        <w:tc>
          <w:tcPr>
            <w:tcW w:w="8930" w:type="dxa"/>
          </w:tcPr>
          <w:p w14:paraId="3149F937" w14:textId="77777777" w:rsidR="00A22FF3" w:rsidRPr="00D00F3F" w:rsidRDefault="00A22FF3" w:rsidP="0065229C">
            <w:pPr>
              <w:rPr>
                <w:sz w:val="20"/>
                <w:szCs w:val="20"/>
              </w:rPr>
            </w:pPr>
            <w:r w:rsidRPr="00D00F3F">
              <w:rPr>
                <w:sz w:val="20"/>
                <w:szCs w:val="20"/>
              </w:rPr>
              <w:t>Reports recommending a decision to committees/cabinet/Council are cleared by a lawyer and the report template contains a section for legal comments.</w:t>
            </w:r>
          </w:p>
          <w:p w14:paraId="7DEA8F10" w14:textId="77777777" w:rsidR="00A22FF3" w:rsidRPr="00D00F3F" w:rsidRDefault="00A22FF3" w:rsidP="0065229C">
            <w:pPr>
              <w:rPr>
                <w:sz w:val="20"/>
                <w:szCs w:val="20"/>
              </w:rPr>
            </w:pPr>
          </w:p>
          <w:p w14:paraId="2A7F6215" w14:textId="77777777" w:rsidR="00A22FF3" w:rsidRPr="00D00F3F" w:rsidRDefault="00A22FF3" w:rsidP="0065229C">
            <w:pPr>
              <w:rPr>
                <w:sz w:val="20"/>
                <w:szCs w:val="20"/>
              </w:rPr>
            </w:pPr>
            <w:r w:rsidRPr="00D00F3F">
              <w:rPr>
                <w:sz w:val="20"/>
                <w:szCs w:val="20"/>
              </w:rPr>
              <w:t xml:space="preserve">Members’ code of conduct requires that members have regard to advice given by Monitoring Officer and Chief Finance Officer and that they must not act in a manner which causes the Council to act unlawfully. </w:t>
            </w:r>
          </w:p>
          <w:p w14:paraId="73E29079" w14:textId="77777777" w:rsidR="00A22FF3" w:rsidRPr="00D00F3F" w:rsidRDefault="00A22FF3" w:rsidP="0065229C">
            <w:pPr>
              <w:rPr>
                <w:sz w:val="20"/>
                <w:szCs w:val="20"/>
              </w:rPr>
            </w:pPr>
          </w:p>
          <w:p w14:paraId="2F723DEE" w14:textId="77777777" w:rsidR="0087567F" w:rsidRPr="00D00F3F" w:rsidRDefault="0087567F" w:rsidP="0065229C">
            <w:pPr>
              <w:rPr>
                <w:sz w:val="20"/>
                <w:szCs w:val="20"/>
              </w:rPr>
            </w:pPr>
            <w:r w:rsidRPr="00D00F3F">
              <w:rPr>
                <w:sz w:val="20"/>
                <w:szCs w:val="20"/>
              </w:rPr>
              <w:t>In place:</w:t>
            </w:r>
          </w:p>
          <w:p w14:paraId="55CD71C9" w14:textId="72E0A6F7" w:rsidR="00A22FF3" w:rsidRPr="00D00F3F" w:rsidRDefault="00A22FF3" w:rsidP="0065229C">
            <w:pPr>
              <w:rPr>
                <w:sz w:val="20"/>
                <w:szCs w:val="20"/>
              </w:rPr>
            </w:pPr>
            <w:r w:rsidRPr="00D00F3F">
              <w:rPr>
                <w:sz w:val="20"/>
                <w:szCs w:val="20"/>
              </w:rPr>
              <w:t>Whistleblowing procedure</w:t>
            </w:r>
          </w:p>
          <w:p w14:paraId="4593015D" w14:textId="77777777" w:rsidR="00A22FF3" w:rsidRPr="00D00F3F" w:rsidRDefault="00A22FF3" w:rsidP="0065229C">
            <w:pPr>
              <w:rPr>
                <w:sz w:val="20"/>
                <w:szCs w:val="20"/>
              </w:rPr>
            </w:pPr>
            <w:r w:rsidRPr="00D00F3F">
              <w:rPr>
                <w:sz w:val="20"/>
                <w:szCs w:val="20"/>
              </w:rPr>
              <w:t xml:space="preserve">Complaints policy </w:t>
            </w:r>
          </w:p>
          <w:p w14:paraId="33A8225B" w14:textId="77777777" w:rsidR="00A22FF3" w:rsidRPr="004516BA" w:rsidRDefault="00A22FF3" w:rsidP="0065229C">
            <w:pPr>
              <w:rPr>
                <w:sz w:val="20"/>
                <w:szCs w:val="20"/>
              </w:rPr>
            </w:pPr>
            <w:r w:rsidRPr="00D00F3F">
              <w:rPr>
                <w:sz w:val="20"/>
                <w:szCs w:val="20"/>
              </w:rPr>
              <w:t xml:space="preserve">Disciplinary procedure </w:t>
            </w:r>
          </w:p>
        </w:tc>
        <w:tc>
          <w:tcPr>
            <w:tcW w:w="1701" w:type="dxa"/>
          </w:tcPr>
          <w:p w14:paraId="543AC12B" w14:textId="77777777" w:rsidR="00A22FF3" w:rsidRPr="00B512D1" w:rsidRDefault="00A22FF3" w:rsidP="0065229C">
            <w:pPr>
              <w:rPr>
                <w:color w:val="0070C0"/>
                <w:sz w:val="20"/>
                <w:szCs w:val="20"/>
              </w:rPr>
            </w:pPr>
            <w:r w:rsidRPr="00B512D1">
              <w:rPr>
                <w:color w:val="0070C0"/>
                <w:sz w:val="20"/>
                <w:szCs w:val="20"/>
              </w:rPr>
              <w:t>Decision report template (GS)</w:t>
            </w:r>
          </w:p>
          <w:p w14:paraId="6D116CBB" w14:textId="77777777" w:rsidR="00A22FF3" w:rsidRPr="00B512D1" w:rsidRDefault="00A22FF3" w:rsidP="0065229C">
            <w:pPr>
              <w:rPr>
                <w:color w:val="0070C0"/>
                <w:sz w:val="20"/>
                <w:szCs w:val="20"/>
              </w:rPr>
            </w:pPr>
          </w:p>
          <w:p w14:paraId="5085212B" w14:textId="77777777" w:rsidR="00A22FF3" w:rsidRPr="00B512D1" w:rsidRDefault="00A22FF3" w:rsidP="0065229C">
            <w:pPr>
              <w:rPr>
                <w:color w:val="0070C0"/>
                <w:sz w:val="20"/>
                <w:szCs w:val="20"/>
              </w:rPr>
            </w:pPr>
            <w:r w:rsidRPr="00B512D1">
              <w:rPr>
                <w:color w:val="0070C0"/>
                <w:sz w:val="20"/>
                <w:szCs w:val="20"/>
              </w:rPr>
              <w:t>Members Code of Conduct (GS)</w:t>
            </w:r>
          </w:p>
          <w:p w14:paraId="1E56435E" w14:textId="77777777" w:rsidR="00A22FF3" w:rsidRPr="00B512D1" w:rsidRDefault="00A22FF3" w:rsidP="0065229C">
            <w:pPr>
              <w:rPr>
                <w:color w:val="0070C0"/>
                <w:sz w:val="20"/>
                <w:szCs w:val="20"/>
              </w:rPr>
            </w:pPr>
          </w:p>
          <w:p w14:paraId="6E633155" w14:textId="77777777" w:rsidR="00A22FF3" w:rsidRPr="00B512D1" w:rsidRDefault="00A22FF3" w:rsidP="0065229C">
            <w:pPr>
              <w:rPr>
                <w:color w:val="0070C0"/>
                <w:sz w:val="20"/>
                <w:szCs w:val="20"/>
              </w:rPr>
            </w:pPr>
            <w:r w:rsidRPr="00B512D1">
              <w:rPr>
                <w:color w:val="0070C0"/>
                <w:sz w:val="20"/>
                <w:szCs w:val="20"/>
              </w:rPr>
              <w:t>Whistleblowing Procedure (GS)</w:t>
            </w:r>
          </w:p>
          <w:p w14:paraId="6E686EF4" w14:textId="77777777" w:rsidR="00A22FF3" w:rsidRPr="00B512D1" w:rsidRDefault="00A22FF3" w:rsidP="0065229C">
            <w:pPr>
              <w:rPr>
                <w:color w:val="0070C0"/>
                <w:sz w:val="20"/>
                <w:szCs w:val="20"/>
              </w:rPr>
            </w:pPr>
          </w:p>
          <w:p w14:paraId="37758831" w14:textId="77777777" w:rsidR="00A22FF3" w:rsidRPr="00B512D1" w:rsidRDefault="00A22FF3" w:rsidP="0065229C">
            <w:pPr>
              <w:rPr>
                <w:color w:val="0070C0"/>
                <w:sz w:val="20"/>
                <w:szCs w:val="20"/>
              </w:rPr>
            </w:pPr>
            <w:r w:rsidRPr="00B512D1">
              <w:rPr>
                <w:color w:val="0070C0"/>
                <w:sz w:val="20"/>
                <w:szCs w:val="20"/>
              </w:rPr>
              <w:t>Complaints Policy (GS)</w:t>
            </w:r>
          </w:p>
          <w:p w14:paraId="32F69BE4" w14:textId="77777777" w:rsidR="00A22FF3" w:rsidRPr="00B512D1" w:rsidRDefault="00A22FF3" w:rsidP="0065229C">
            <w:pPr>
              <w:rPr>
                <w:color w:val="0070C0"/>
                <w:sz w:val="20"/>
                <w:szCs w:val="20"/>
              </w:rPr>
            </w:pPr>
          </w:p>
          <w:p w14:paraId="39C7365F" w14:textId="77777777" w:rsidR="00A22FF3" w:rsidRPr="00B512D1" w:rsidRDefault="00A22FF3" w:rsidP="0065229C">
            <w:pPr>
              <w:rPr>
                <w:color w:val="0070C0"/>
                <w:sz w:val="20"/>
                <w:szCs w:val="20"/>
                <w:highlight w:val="magenta"/>
              </w:rPr>
            </w:pPr>
            <w:r w:rsidRPr="00B512D1">
              <w:rPr>
                <w:color w:val="0070C0"/>
                <w:sz w:val="20"/>
                <w:szCs w:val="20"/>
              </w:rPr>
              <w:t>Disciplinary Procedure (GS)</w:t>
            </w:r>
          </w:p>
        </w:tc>
        <w:tc>
          <w:tcPr>
            <w:tcW w:w="992" w:type="dxa"/>
            <w:textDirection w:val="tbRl"/>
          </w:tcPr>
          <w:p w14:paraId="2A7DAB5C" w14:textId="77777777" w:rsidR="00A22FF3" w:rsidRPr="003B572F" w:rsidRDefault="00A22FF3" w:rsidP="0065229C">
            <w:pPr>
              <w:ind w:left="113" w:right="113"/>
              <w:rPr>
                <w:color w:val="7030A0"/>
                <w:sz w:val="20"/>
                <w:szCs w:val="20"/>
              </w:rPr>
            </w:pPr>
          </w:p>
        </w:tc>
        <w:tc>
          <w:tcPr>
            <w:tcW w:w="1134" w:type="dxa"/>
          </w:tcPr>
          <w:p w14:paraId="0B74A2AD" w14:textId="329F99DB" w:rsidR="00A22FF3" w:rsidRDefault="00161F66" w:rsidP="00161F66">
            <w:pPr>
              <w:rPr>
                <w:sz w:val="20"/>
                <w:szCs w:val="20"/>
              </w:rPr>
            </w:pPr>
            <w:r w:rsidRPr="00EE002B">
              <w:rPr>
                <w:sz w:val="20"/>
                <w:szCs w:val="20"/>
              </w:rPr>
              <w:t>Legal–</w:t>
            </w:r>
            <w:r w:rsidR="00CA2E17" w:rsidRPr="00EE002B">
              <w:rPr>
                <w:sz w:val="20"/>
                <w:szCs w:val="20"/>
              </w:rPr>
              <w:t>C</w:t>
            </w:r>
            <w:r w:rsidRPr="00EE002B">
              <w:rPr>
                <w:sz w:val="20"/>
                <w:szCs w:val="20"/>
              </w:rPr>
              <w:t>E</w:t>
            </w:r>
          </w:p>
          <w:p w14:paraId="2FDE27F9" w14:textId="48BF1083" w:rsidR="00EE002B" w:rsidRDefault="00EE002B" w:rsidP="00161F66">
            <w:pPr>
              <w:rPr>
                <w:sz w:val="20"/>
                <w:szCs w:val="20"/>
              </w:rPr>
            </w:pPr>
            <w:r>
              <w:rPr>
                <w:sz w:val="20"/>
                <w:szCs w:val="20"/>
              </w:rPr>
              <w:t>18/10/22</w:t>
            </w:r>
          </w:p>
          <w:p w14:paraId="3223C1E3" w14:textId="55AF825F" w:rsidR="00CA2E17" w:rsidRPr="00161F66" w:rsidRDefault="00CA2E17" w:rsidP="00161F66">
            <w:pPr>
              <w:rPr>
                <w:sz w:val="20"/>
                <w:szCs w:val="20"/>
              </w:rPr>
            </w:pPr>
          </w:p>
        </w:tc>
      </w:tr>
      <w:tr w:rsidR="00161F66" w:rsidRPr="0069094D" w14:paraId="5675006E" w14:textId="77777777" w:rsidTr="00161F66">
        <w:trPr>
          <w:cantSplit/>
          <w:trHeight w:val="1134"/>
        </w:trPr>
        <w:tc>
          <w:tcPr>
            <w:tcW w:w="679" w:type="dxa"/>
          </w:tcPr>
          <w:p w14:paraId="31F07907" w14:textId="77777777" w:rsidR="00161F66" w:rsidRPr="00175C9A" w:rsidRDefault="00161F66" w:rsidP="005C315B">
            <w:pPr>
              <w:rPr>
                <w:sz w:val="20"/>
                <w:szCs w:val="20"/>
              </w:rPr>
            </w:pPr>
            <w:r w:rsidRPr="00175C9A">
              <w:rPr>
                <w:sz w:val="20"/>
                <w:szCs w:val="20"/>
              </w:rPr>
              <w:t>1.13</w:t>
            </w:r>
          </w:p>
        </w:tc>
        <w:tc>
          <w:tcPr>
            <w:tcW w:w="2123" w:type="dxa"/>
          </w:tcPr>
          <w:p w14:paraId="715FCDE4" w14:textId="77777777" w:rsidR="00161F66" w:rsidRPr="00175C9A" w:rsidRDefault="00161F66" w:rsidP="006461F1">
            <w:pPr>
              <w:pStyle w:val="Default"/>
              <w:rPr>
                <w:rFonts w:ascii="Arial" w:hAnsi="Arial" w:cs="Arial"/>
                <w:color w:val="auto"/>
                <w:sz w:val="20"/>
                <w:szCs w:val="20"/>
              </w:rPr>
            </w:pPr>
            <w:r w:rsidRPr="00175C9A">
              <w:rPr>
                <w:rFonts w:ascii="Arial" w:hAnsi="Arial" w:cs="Arial"/>
                <w:color w:val="auto"/>
                <w:sz w:val="20"/>
                <w:szCs w:val="20"/>
              </w:rPr>
              <w:t xml:space="preserve">Ensuring corruption and misuse of power are dealt with effectively </w:t>
            </w:r>
          </w:p>
          <w:p w14:paraId="036AA78E" w14:textId="77777777" w:rsidR="00161F66" w:rsidRPr="00175C9A" w:rsidRDefault="00161F66" w:rsidP="006461F1">
            <w:pPr>
              <w:pStyle w:val="Default"/>
              <w:rPr>
                <w:rFonts w:ascii="Arial" w:hAnsi="Arial" w:cs="Arial"/>
                <w:color w:val="auto"/>
                <w:sz w:val="20"/>
                <w:szCs w:val="20"/>
              </w:rPr>
            </w:pPr>
          </w:p>
        </w:tc>
        <w:tc>
          <w:tcPr>
            <w:tcW w:w="8930" w:type="dxa"/>
          </w:tcPr>
          <w:p w14:paraId="56875FB3" w14:textId="675119EC" w:rsidR="009533C3" w:rsidRDefault="009533C3" w:rsidP="004E72F2">
            <w:pPr>
              <w:rPr>
                <w:iCs/>
                <w:sz w:val="20"/>
                <w:szCs w:val="20"/>
              </w:rPr>
            </w:pPr>
            <w:r>
              <w:rPr>
                <w:iCs/>
                <w:sz w:val="20"/>
                <w:szCs w:val="20"/>
              </w:rPr>
              <w:t>The Council has a Corporate Anti-Fraud Team and an Internal Audit Service in place. All allegations of corruption/misuse of power are investigated</w:t>
            </w:r>
            <w:r w:rsidR="00D10578">
              <w:rPr>
                <w:iCs/>
                <w:sz w:val="20"/>
                <w:szCs w:val="20"/>
              </w:rPr>
              <w:t xml:space="preserve"> and reported to the Police as necessary</w:t>
            </w:r>
            <w:r>
              <w:rPr>
                <w:iCs/>
                <w:sz w:val="20"/>
                <w:szCs w:val="20"/>
              </w:rPr>
              <w:t>.</w:t>
            </w:r>
            <w:r w:rsidR="00D10578">
              <w:rPr>
                <w:iCs/>
                <w:sz w:val="20"/>
                <w:szCs w:val="20"/>
              </w:rPr>
              <w:t xml:space="preserve">  The Governance, Audit, Risk Management and Standards Committee receives regular reports from both CAFT and Internal Audit.</w:t>
            </w:r>
          </w:p>
          <w:p w14:paraId="21B6C4DA" w14:textId="77777777" w:rsidR="009533C3" w:rsidRDefault="009533C3" w:rsidP="004E72F2">
            <w:pPr>
              <w:rPr>
                <w:iCs/>
                <w:sz w:val="20"/>
                <w:szCs w:val="20"/>
              </w:rPr>
            </w:pPr>
          </w:p>
          <w:p w14:paraId="2DAAB2A7" w14:textId="7BAAAD58" w:rsidR="004E72F2" w:rsidRPr="009533C3" w:rsidRDefault="009533C3" w:rsidP="004E72F2">
            <w:pPr>
              <w:rPr>
                <w:iCs/>
                <w:sz w:val="20"/>
                <w:szCs w:val="20"/>
              </w:rPr>
            </w:pPr>
            <w:r w:rsidRPr="009533C3">
              <w:rPr>
                <w:iCs/>
                <w:sz w:val="20"/>
                <w:szCs w:val="20"/>
              </w:rPr>
              <w:t xml:space="preserve">The Corporate Anti-Fraud and Corruption Strategy 2016-19 was reviewed during 2019-20 but no changes were made due to an expected update to the Local Government Fighting Fraud &amp; Corruption Locally Strategy (FFCL) in 2019-20. The refreshed FFCL Strategy was published online on 26th March 2020.  The Strategy was not reviewed and updated during 2021/22 however due to work on the significant governance gap identified in 2021/22. The strategy is currently under review and due to be presented to the GARMS Committee and consulted on across the Council during November/December 2022. </w:t>
            </w:r>
          </w:p>
          <w:p w14:paraId="08946FC3" w14:textId="77777777" w:rsidR="004E72F2" w:rsidRPr="00677527" w:rsidRDefault="004E72F2" w:rsidP="004E72F2">
            <w:pPr>
              <w:rPr>
                <w:iCs/>
                <w:color w:val="FF0000"/>
                <w:sz w:val="20"/>
                <w:szCs w:val="20"/>
              </w:rPr>
            </w:pPr>
          </w:p>
          <w:p w14:paraId="41903D11" w14:textId="6C427144" w:rsidR="004E72F2" w:rsidRPr="004E72F2" w:rsidRDefault="004E72F2" w:rsidP="004E72F2">
            <w:pPr>
              <w:rPr>
                <w:sz w:val="18"/>
                <w:szCs w:val="18"/>
              </w:rPr>
            </w:pPr>
          </w:p>
        </w:tc>
        <w:tc>
          <w:tcPr>
            <w:tcW w:w="1701" w:type="dxa"/>
          </w:tcPr>
          <w:p w14:paraId="55839BFA" w14:textId="77777777" w:rsidR="00161F66" w:rsidRPr="00B512D1" w:rsidRDefault="00161F66" w:rsidP="00CF0D1C">
            <w:pPr>
              <w:rPr>
                <w:color w:val="0070C0"/>
                <w:sz w:val="20"/>
                <w:szCs w:val="20"/>
              </w:rPr>
            </w:pPr>
            <w:r w:rsidRPr="00B512D1">
              <w:rPr>
                <w:color w:val="0070C0"/>
                <w:sz w:val="20"/>
                <w:szCs w:val="20"/>
              </w:rPr>
              <w:t>Corporate Anti-Fraud and Corruption Strategy (GS)</w:t>
            </w:r>
          </w:p>
          <w:p w14:paraId="3503A7C1" w14:textId="77777777" w:rsidR="00161F66" w:rsidRPr="00B512D1" w:rsidRDefault="00161F66" w:rsidP="00CF0D1C">
            <w:pPr>
              <w:rPr>
                <w:color w:val="0070C0"/>
                <w:sz w:val="20"/>
                <w:szCs w:val="20"/>
              </w:rPr>
            </w:pPr>
          </w:p>
          <w:p w14:paraId="68475A19" w14:textId="77777777" w:rsidR="00161F66" w:rsidRPr="00B512D1" w:rsidRDefault="00161F66" w:rsidP="00CF0D1C">
            <w:pPr>
              <w:rPr>
                <w:color w:val="0070C0"/>
                <w:sz w:val="20"/>
                <w:szCs w:val="20"/>
              </w:rPr>
            </w:pPr>
            <w:r w:rsidRPr="00B512D1">
              <w:rPr>
                <w:color w:val="0070C0"/>
                <w:sz w:val="20"/>
                <w:szCs w:val="20"/>
              </w:rPr>
              <w:t>Self Assessment against Code of Practice</w:t>
            </w:r>
          </w:p>
          <w:p w14:paraId="145859C3" w14:textId="77777777" w:rsidR="00161F66" w:rsidRPr="00B512D1" w:rsidRDefault="00161F66" w:rsidP="00CF0D1C">
            <w:pPr>
              <w:rPr>
                <w:color w:val="0070C0"/>
                <w:sz w:val="20"/>
                <w:szCs w:val="20"/>
              </w:rPr>
            </w:pPr>
          </w:p>
          <w:p w14:paraId="1C7837CD" w14:textId="77777777" w:rsidR="00161F66" w:rsidRPr="00B512D1" w:rsidRDefault="00161F66" w:rsidP="00CF0D1C">
            <w:pPr>
              <w:rPr>
                <w:color w:val="0070C0"/>
                <w:sz w:val="20"/>
                <w:szCs w:val="20"/>
              </w:rPr>
            </w:pPr>
          </w:p>
        </w:tc>
        <w:tc>
          <w:tcPr>
            <w:tcW w:w="992" w:type="dxa"/>
            <w:textDirection w:val="tbRl"/>
          </w:tcPr>
          <w:p w14:paraId="4B018286" w14:textId="51AC93BE" w:rsidR="00161F66" w:rsidRPr="004E72F2" w:rsidRDefault="00EE002B" w:rsidP="00976203">
            <w:pPr>
              <w:ind w:left="113" w:right="113"/>
              <w:rPr>
                <w:sz w:val="20"/>
                <w:szCs w:val="20"/>
              </w:rPr>
            </w:pPr>
            <w:r w:rsidRPr="00F17BC9">
              <w:rPr>
                <w:color w:val="7030A0"/>
                <w:sz w:val="16"/>
                <w:szCs w:val="16"/>
              </w:rPr>
              <w:t>Minor Governance Gap: Corporate Anti-Fraud and Corruption Strategy not UpToDate – currently under</w:t>
            </w:r>
            <w:r w:rsidRPr="00F17BC9">
              <w:rPr>
                <w:color w:val="7030A0"/>
                <w:sz w:val="20"/>
                <w:szCs w:val="20"/>
              </w:rPr>
              <w:t xml:space="preserve"> </w:t>
            </w:r>
            <w:r w:rsidRPr="00F17BC9">
              <w:rPr>
                <w:color w:val="7030A0"/>
                <w:sz w:val="16"/>
                <w:szCs w:val="16"/>
              </w:rPr>
              <w:t xml:space="preserve">review </w:t>
            </w:r>
          </w:p>
        </w:tc>
        <w:tc>
          <w:tcPr>
            <w:tcW w:w="1134" w:type="dxa"/>
          </w:tcPr>
          <w:p w14:paraId="22B80C28" w14:textId="36504C7A" w:rsidR="00161F66" w:rsidRDefault="00161F66" w:rsidP="00161F66">
            <w:pPr>
              <w:rPr>
                <w:sz w:val="20"/>
                <w:szCs w:val="20"/>
              </w:rPr>
            </w:pPr>
            <w:r w:rsidRPr="004E72F2">
              <w:rPr>
                <w:sz w:val="20"/>
                <w:szCs w:val="20"/>
              </w:rPr>
              <w:t>CAFT -</w:t>
            </w:r>
            <w:r w:rsidR="00260F17">
              <w:rPr>
                <w:sz w:val="20"/>
                <w:szCs w:val="20"/>
              </w:rPr>
              <w:t>J</w:t>
            </w:r>
            <w:r w:rsidR="005618E1">
              <w:rPr>
                <w:sz w:val="20"/>
                <w:szCs w:val="20"/>
              </w:rPr>
              <w:t xml:space="preserve">ustin </w:t>
            </w:r>
            <w:r w:rsidRPr="004E72F2">
              <w:rPr>
                <w:sz w:val="20"/>
                <w:szCs w:val="20"/>
              </w:rPr>
              <w:t>P</w:t>
            </w:r>
            <w:r w:rsidR="005618E1">
              <w:rPr>
                <w:sz w:val="20"/>
                <w:szCs w:val="20"/>
              </w:rPr>
              <w:t>hillips</w:t>
            </w:r>
          </w:p>
          <w:p w14:paraId="4192C368" w14:textId="767BD0A3" w:rsidR="00F17BC9" w:rsidRDefault="00F17BC9" w:rsidP="00161F66">
            <w:pPr>
              <w:rPr>
                <w:sz w:val="20"/>
                <w:szCs w:val="20"/>
              </w:rPr>
            </w:pPr>
            <w:r>
              <w:rPr>
                <w:sz w:val="20"/>
                <w:szCs w:val="20"/>
              </w:rPr>
              <w:t>11/11/22</w:t>
            </w:r>
          </w:p>
          <w:p w14:paraId="13F91A5C" w14:textId="513ABE9E" w:rsidR="00260F17" w:rsidRPr="004E72F2" w:rsidRDefault="00260F17" w:rsidP="00161F66">
            <w:pPr>
              <w:rPr>
                <w:sz w:val="20"/>
                <w:szCs w:val="20"/>
              </w:rPr>
            </w:pPr>
          </w:p>
        </w:tc>
      </w:tr>
    </w:tbl>
    <w:p w14:paraId="619E60F6" w14:textId="77777777" w:rsidR="00F12949" w:rsidRDefault="00F12949" w:rsidP="00AE6BF1"/>
    <w:p w14:paraId="13FAB7E1" w14:textId="77777777" w:rsidR="008A21AC" w:rsidRDefault="008A21AC">
      <w:r>
        <w:br w:type="page"/>
      </w:r>
    </w:p>
    <w:p w14:paraId="146CE58B" w14:textId="77777777" w:rsidR="00AE6BF1" w:rsidRDefault="00AE6BF1" w:rsidP="008A21AC">
      <w:pPr>
        <w:pStyle w:val="ListParagraph"/>
      </w:pPr>
    </w:p>
    <w:p w14:paraId="3ADB300B" w14:textId="77777777" w:rsidR="00334E79" w:rsidRDefault="00334E79" w:rsidP="00334E7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14:paraId="05CEE0DA" w14:textId="77777777" w:rsidR="00334E79" w:rsidRPr="00403571" w:rsidRDefault="00334E79" w:rsidP="00334E79">
      <w:pPr>
        <w:pStyle w:val="Pa19"/>
        <w:spacing w:before="40"/>
        <w:rPr>
          <w:rFonts w:ascii="Arial" w:hAnsi="Arial" w:cs="Arial"/>
          <w:bCs/>
          <w:i/>
          <w:color w:val="000000"/>
        </w:rPr>
      </w:pPr>
      <w:r w:rsidRPr="00334E79">
        <w:rPr>
          <w:rFonts w:ascii="Arial" w:hAnsi="Arial" w:cs="Arial"/>
          <w:b/>
          <w:bCs/>
          <w:color w:val="000000"/>
        </w:rPr>
        <w:t xml:space="preserve">2. Ensuring openness and comprehensive stakeholder engagement </w:t>
      </w:r>
      <w:r>
        <w:rPr>
          <w:rFonts w:ascii="Arial" w:hAnsi="Arial" w:cs="Arial"/>
          <w:b/>
          <w:bCs/>
          <w:color w:val="000000"/>
        </w:rPr>
        <w:t>.</w:t>
      </w:r>
      <w:r w:rsidR="00403571">
        <w:rPr>
          <w:rFonts w:ascii="Arial" w:hAnsi="Arial" w:cs="Arial"/>
          <w:b/>
          <w:bCs/>
          <w:color w:val="000000"/>
        </w:rPr>
        <w:t xml:space="preserve"> </w:t>
      </w:r>
      <w:r w:rsidR="00403571" w:rsidRPr="00403571">
        <w:rPr>
          <w:rFonts w:ascii="Arial" w:hAnsi="Arial" w:cs="Arial"/>
          <w:bCs/>
          <w:i/>
          <w:color w:val="000000"/>
        </w:rPr>
        <w:t>(2007 Framework Core Principle 6: Engaging with local people and other stakeholders to ensure robust public accountability.)</w:t>
      </w:r>
    </w:p>
    <w:p w14:paraId="6C94D047" w14:textId="77777777" w:rsidR="00334E79" w:rsidRPr="00334E79" w:rsidRDefault="00334E79" w:rsidP="00334E79">
      <w:pPr>
        <w:pStyle w:val="Pa19"/>
        <w:spacing w:before="40"/>
        <w:rPr>
          <w:rFonts w:ascii="Arial" w:hAnsi="Arial" w:cs="Arial"/>
          <w:color w:val="000000"/>
        </w:rPr>
      </w:pPr>
      <w:r w:rsidRPr="00334E79">
        <w:rPr>
          <w:rFonts w:ascii="Arial" w:hAnsi="Arial" w:cs="Arial"/>
          <w:color w:val="000000"/>
        </w:rPr>
        <w:t xml:space="preserve">Local government is run for the public good, organisations therefore should ensure openness in their activities. Clear, trusted channels of communication and consultation should be used to engage effectively with all groups of stakeholders, such as individual citizens and service users, as well as institutional stakeholders. </w:t>
      </w:r>
    </w:p>
    <w:p w14:paraId="24071FC4" w14:textId="77777777" w:rsidR="00334E79" w:rsidRDefault="00334E79" w:rsidP="005C315B"/>
    <w:tbl>
      <w:tblPr>
        <w:tblStyle w:val="TableGrid"/>
        <w:tblW w:w="15701" w:type="dxa"/>
        <w:tblLayout w:type="fixed"/>
        <w:tblLook w:val="04A0" w:firstRow="1" w:lastRow="0" w:firstColumn="1" w:lastColumn="0" w:noHBand="0" w:noVBand="1"/>
      </w:tblPr>
      <w:tblGrid>
        <w:gridCol w:w="675"/>
        <w:gridCol w:w="2127"/>
        <w:gridCol w:w="8930"/>
        <w:gridCol w:w="1701"/>
        <w:gridCol w:w="1134"/>
        <w:gridCol w:w="1134"/>
      </w:tblGrid>
      <w:tr w:rsidR="00161F66" w:rsidRPr="00D52B9B" w14:paraId="62840C5C" w14:textId="77777777" w:rsidTr="009D5E14">
        <w:trPr>
          <w:trHeight w:val="887"/>
          <w:tblHeader/>
        </w:trPr>
        <w:tc>
          <w:tcPr>
            <w:tcW w:w="675" w:type="dxa"/>
            <w:shd w:val="clear" w:color="auto" w:fill="B2A1C7" w:themeFill="accent4" w:themeFillTint="99"/>
          </w:tcPr>
          <w:p w14:paraId="405A724D" w14:textId="77777777" w:rsidR="00161F66" w:rsidRDefault="00161F66" w:rsidP="00625A4A">
            <w:pPr>
              <w:pStyle w:val="Pa18"/>
              <w:spacing w:before="40"/>
            </w:pPr>
          </w:p>
        </w:tc>
        <w:tc>
          <w:tcPr>
            <w:tcW w:w="2127" w:type="dxa"/>
            <w:shd w:val="clear" w:color="auto" w:fill="B2A1C7" w:themeFill="accent4" w:themeFillTint="99"/>
          </w:tcPr>
          <w:p w14:paraId="68DFD47A" w14:textId="77777777" w:rsidR="00161F66" w:rsidRPr="005C315B" w:rsidRDefault="00161F66"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6DE74AB9" w14:textId="77777777" w:rsidR="00161F66" w:rsidRDefault="00161F66" w:rsidP="00625A4A">
            <w:pPr>
              <w:pStyle w:val="Pa18"/>
              <w:spacing w:before="40"/>
            </w:pPr>
          </w:p>
        </w:tc>
        <w:tc>
          <w:tcPr>
            <w:tcW w:w="8930" w:type="dxa"/>
            <w:shd w:val="clear" w:color="auto" w:fill="B2A1C7" w:themeFill="accent4" w:themeFillTint="99"/>
          </w:tcPr>
          <w:p w14:paraId="5D2A8574" w14:textId="6A5DAD70" w:rsidR="00161F66" w:rsidRDefault="00161F66"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w:t>
            </w:r>
            <w:r w:rsidR="006A13C0">
              <w:rPr>
                <w:b/>
                <w:sz w:val="20"/>
                <w:szCs w:val="20"/>
              </w:rPr>
              <w:t>21</w:t>
            </w:r>
            <w:r w:rsidRPr="00AE6BF1">
              <w:rPr>
                <w:b/>
                <w:sz w:val="20"/>
                <w:szCs w:val="20"/>
              </w:rPr>
              <w:t>/</w:t>
            </w:r>
            <w:r>
              <w:rPr>
                <w:b/>
                <w:sz w:val="20"/>
                <w:szCs w:val="20"/>
              </w:rPr>
              <w:t>2</w:t>
            </w:r>
            <w:r w:rsidR="006A13C0">
              <w:rPr>
                <w:b/>
                <w:sz w:val="20"/>
                <w:szCs w:val="20"/>
              </w:rPr>
              <w:t>2</w:t>
            </w:r>
          </w:p>
        </w:tc>
        <w:tc>
          <w:tcPr>
            <w:tcW w:w="1701" w:type="dxa"/>
            <w:shd w:val="clear" w:color="auto" w:fill="B2A1C7" w:themeFill="accent4" w:themeFillTint="99"/>
          </w:tcPr>
          <w:p w14:paraId="434EA2DC" w14:textId="77777777" w:rsidR="00161F66" w:rsidRDefault="00161F66" w:rsidP="00625A4A">
            <w:pPr>
              <w:rPr>
                <w:b/>
                <w:sz w:val="20"/>
                <w:szCs w:val="20"/>
              </w:rPr>
            </w:pPr>
            <w:r w:rsidRPr="00D52B9B">
              <w:rPr>
                <w:b/>
                <w:sz w:val="20"/>
                <w:szCs w:val="20"/>
              </w:rPr>
              <w:t xml:space="preserve">Evidence </w:t>
            </w:r>
          </w:p>
          <w:p w14:paraId="3ACAA518" w14:textId="77777777" w:rsidR="00161F66" w:rsidRPr="00D52B9B" w:rsidRDefault="00161F66" w:rsidP="00625A4A">
            <w:pPr>
              <w:rPr>
                <w:b/>
                <w:sz w:val="20"/>
                <w:szCs w:val="20"/>
              </w:rPr>
            </w:pPr>
            <w:r>
              <w:rPr>
                <w:b/>
                <w:sz w:val="20"/>
                <w:szCs w:val="20"/>
              </w:rPr>
              <w:t>GS = contained in Governance Structure</w:t>
            </w:r>
          </w:p>
        </w:tc>
        <w:tc>
          <w:tcPr>
            <w:tcW w:w="1134" w:type="dxa"/>
            <w:shd w:val="clear" w:color="auto" w:fill="B2A1C7" w:themeFill="accent4" w:themeFillTint="99"/>
            <w:textDirection w:val="tbRl"/>
          </w:tcPr>
          <w:p w14:paraId="0B2C5506" w14:textId="77777777" w:rsidR="00161F66" w:rsidRPr="00D52B9B" w:rsidRDefault="00161F66"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3EC68FB6" w14:textId="77777777" w:rsidR="00161F66" w:rsidRPr="00D52B9B" w:rsidRDefault="009D5E14" w:rsidP="009D5E14">
            <w:pPr>
              <w:rPr>
                <w:b/>
                <w:sz w:val="20"/>
                <w:szCs w:val="20"/>
              </w:rPr>
            </w:pPr>
            <w:r>
              <w:rPr>
                <w:b/>
                <w:sz w:val="20"/>
                <w:szCs w:val="20"/>
              </w:rPr>
              <w:t>Evidence Provider +Date</w:t>
            </w:r>
          </w:p>
        </w:tc>
      </w:tr>
      <w:tr w:rsidR="005C1BF3" w14:paraId="6B44709D" w14:textId="77777777" w:rsidTr="001A0C6C">
        <w:trPr>
          <w:cantSplit/>
          <w:trHeight w:val="420"/>
        </w:trPr>
        <w:tc>
          <w:tcPr>
            <w:tcW w:w="675" w:type="dxa"/>
            <w:shd w:val="clear" w:color="auto" w:fill="E5DFEC" w:themeFill="accent4" w:themeFillTint="33"/>
          </w:tcPr>
          <w:p w14:paraId="7EDB1E0E" w14:textId="77777777" w:rsidR="005C1BF3" w:rsidRDefault="005C1BF3" w:rsidP="00D068AD"/>
        </w:tc>
        <w:tc>
          <w:tcPr>
            <w:tcW w:w="15026" w:type="dxa"/>
            <w:gridSpan w:val="5"/>
            <w:shd w:val="clear" w:color="auto" w:fill="E5DFEC" w:themeFill="accent4" w:themeFillTint="33"/>
          </w:tcPr>
          <w:p w14:paraId="371CE9DC" w14:textId="77777777" w:rsidR="005C1BF3" w:rsidRDefault="005C1BF3" w:rsidP="002C512F">
            <w:pPr>
              <w:ind w:left="113" w:right="113"/>
            </w:pPr>
            <w:r>
              <w:rPr>
                <w:rFonts w:cs="FS Lola"/>
                <w:b/>
                <w:bCs/>
                <w:color w:val="000000"/>
                <w:sz w:val="21"/>
                <w:szCs w:val="21"/>
              </w:rPr>
              <w:t xml:space="preserve">Openness </w:t>
            </w:r>
          </w:p>
        </w:tc>
      </w:tr>
      <w:tr w:rsidR="00161F66" w:rsidRPr="0069094D" w14:paraId="51C9929C" w14:textId="77777777" w:rsidTr="009D5E14">
        <w:trPr>
          <w:cantSplit/>
          <w:trHeight w:val="1134"/>
        </w:trPr>
        <w:tc>
          <w:tcPr>
            <w:tcW w:w="675" w:type="dxa"/>
          </w:tcPr>
          <w:p w14:paraId="3BA1331E" w14:textId="77777777" w:rsidR="00161F66" w:rsidRPr="006512C3" w:rsidRDefault="00161F66" w:rsidP="00E32377">
            <w:pPr>
              <w:rPr>
                <w:sz w:val="20"/>
                <w:szCs w:val="20"/>
              </w:rPr>
            </w:pPr>
            <w:r w:rsidRPr="006512C3">
              <w:rPr>
                <w:sz w:val="20"/>
                <w:szCs w:val="20"/>
              </w:rPr>
              <w:t>2.1</w:t>
            </w:r>
          </w:p>
        </w:tc>
        <w:tc>
          <w:tcPr>
            <w:tcW w:w="2127" w:type="dxa"/>
          </w:tcPr>
          <w:p w14:paraId="3232D7F2" w14:textId="77777777" w:rsidR="00161F66" w:rsidRPr="006512C3" w:rsidRDefault="00161F66" w:rsidP="00E32377">
            <w:pPr>
              <w:pStyle w:val="Default"/>
              <w:rPr>
                <w:rFonts w:ascii="Arial" w:hAnsi="Arial" w:cs="Arial"/>
                <w:color w:val="auto"/>
                <w:sz w:val="20"/>
                <w:szCs w:val="20"/>
              </w:rPr>
            </w:pPr>
            <w:r w:rsidRPr="006512C3">
              <w:rPr>
                <w:rFonts w:ascii="Arial" w:hAnsi="Arial" w:cs="Arial"/>
                <w:color w:val="auto"/>
                <w:sz w:val="20"/>
                <w:szCs w:val="20"/>
              </w:rPr>
              <w:t xml:space="preserve">Ensuring an open culture through demonstrating, documenting and communicating the organisation’s commitment to openness </w:t>
            </w:r>
          </w:p>
          <w:p w14:paraId="639334C8" w14:textId="77777777" w:rsidR="00161F66" w:rsidRPr="006512C3" w:rsidRDefault="00161F66" w:rsidP="00E32377">
            <w:pPr>
              <w:pStyle w:val="Default"/>
              <w:rPr>
                <w:rFonts w:ascii="Arial" w:hAnsi="Arial" w:cs="Arial"/>
                <w:color w:val="auto"/>
                <w:sz w:val="20"/>
                <w:szCs w:val="20"/>
              </w:rPr>
            </w:pPr>
          </w:p>
        </w:tc>
        <w:tc>
          <w:tcPr>
            <w:tcW w:w="8930" w:type="dxa"/>
          </w:tcPr>
          <w:p w14:paraId="215CBCA4" w14:textId="209FA31C" w:rsidR="00161F66" w:rsidRPr="006C790C" w:rsidRDefault="00161F66" w:rsidP="00E32377">
            <w:pPr>
              <w:rPr>
                <w:sz w:val="20"/>
                <w:szCs w:val="20"/>
              </w:rPr>
            </w:pPr>
            <w:r w:rsidRPr="006C790C">
              <w:rPr>
                <w:sz w:val="20"/>
                <w:szCs w:val="20"/>
              </w:rPr>
              <w:t>The local authority website is a main channel for communication and includes information on Freedom of Information and a publication scheme (disclosure log)</w:t>
            </w:r>
            <w:r w:rsidR="002F0ED7">
              <w:rPr>
                <w:sz w:val="20"/>
                <w:szCs w:val="20"/>
              </w:rPr>
              <w:t>.</w:t>
            </w:r>
            <w:r w:rsidRPr="006C790C">
              <w:rPr>
                <w:sz w:val="20"/>
                <w:szCs w:val="20"/>
              </w:rPr>
              <w:t xml:space="preserve"> </w:t>
            </w:r>
          </w:p>
          <w:p w14:paraId="70AA849F" w14:textId="77777777" w:rsidR="00161F66" w:rsidRPr="00677527" w:rsidRDefault="00161F66" w:rsidP="00E32377">
            <w:pPr>
              <w:rPr>
                <w:color w:val="FF0000"/>
                <w:sz w:val="20"/>
                <w:szCs w:val="20"/>
              </w:rPr>
            </w:pPr>
          </w:p>
          <w:p w14:paraId="13661A4B" w14:textId="60A9C725" w:rsidR="0002094B" w:rsidRPr="006C790C" w:rsidRDefault="00366BBB" w:rsidP="00E32377">
            <w:pPr>
              <w:autoSpaceDE w:val="0"/>
              <w:autoSpaceDN w:val="0"/>
              <w:adjustRightInd w:val="0"/>
              <w:rPr>
                <w:rFonts w:eastAsia="Calibri"/>
                <w:sz w:val="20"/>
                <w:szCs w:val="20"/>
                <w:lang w:eastAsia="en-GB"/>
              </w:rPr>
            </w:pPr>
            <w:r w:rsidRPr="006C790C">
              <w:rPr>
                <w:rFonts w:eastAsia="Calibri"/>
                <w:sz w:val="20"/>
                <w:szCs w:val="20"/>
                <w:lang w:eastAsia="en-GB"/>
              </w:rPr>
              <w:t xml:space="preserve">Harrow’s </w:t>
            </w:r>
            <w:r w:rsidR="00716332">
              <w:rPr>
                <w:rFonts w:eastAsia="Calibri"/>
                <w:sz w:val="20"/>
                <w:szCs w:val="20"/>
                <w:lang w:eastAsia="en-GB"/>
              </w:rPr>
              <w:t>Borough</w:t>
            </w:r>
            <w:r w:rsidRPr="006C790C">
              <w:rPr>
                <w:rFonts w:eastAsia="Calibri"/>
                <w:sz w:val="20"/>
                <w:szCs w:val="20"/>
                <w:lang w:eastAsia="en-GB"/>
              </w:rPr>
              <w:t xml:space="preserve"> Plan demonstrates the organisation’s commitment to openness.  It </w:t>
            </w:r>
            <w:r w:rsidR="00F17BC9" w:rsidRPr="006C790C">
              <w:rPr>
                <w:rFonts w:eastAsia="Calibri"/>
                <w:sz w:val="20"/>
                <w:szCs w:val="20"/>
                <w:lang w:eastAsia="en-GB"/>
              </w:rPr>
              <w:t>was</w:t>
            </w:r>
            <w:r w:rsidR="006C790C" w:rsidRPr="006C790C">
              <w:rPr>
                <w:rFonts w:eastAsia="Calibri"/>
                <w:sz w:val="20"/>
                <w:szCs w:val="20"/>
                <w:lang w:eastAsia="en-GB"/>
              </w:rPr>
              <w:t xml:space="preserve"> not refreshed during 2021/22 as work in response to the pandemic was prioritised.</w:t>
            </w:r>
            <w:r w:rsidRPr="006C790C">
              <w:rPr>
                <w:rFonts w:eastAsia="Calibri"/>
                <w:sz w:val="20"/>
                <w:szCs w:val="20"/>
                <w:lang w:eastAsia="en-GB"/>
              </w:rPr>
              <w:t xml:space="preserve">  </w:t>
            </w:r>
          </w:p>
          <w:p w14:paraId="2072CB0A" w14:textId="77777777" w:rsidR="0002094B" w:rsidRPr="00677527" w:rsidRDefault="0002094B" w:rsidP="00E32377">
            <w:pPr>
              <w:autoSpaceDE w:val="0"/>
              <w:autoSpaceDN w:val="0"/>
              <w:adjustRightInd w:val="0"/>
              <w:rPr>
                <w:rFonts w:eastAsia="Calibri"/>
                <w:color w:val="FF0000"/>
                <w:sz w:val="20"/>
                <w:szCs w:val="20"/>
                <w:lang w:eastAsia="en-GB"/>
              </w:rPr>
            </w:pPr>
          </w:p>
          <w:p w14:paraId="72EB4478" w14:textId="4E2B0436" w:rsidR="0002094B" w:rsidRPr="00677527" w:rsidRDefault="0002094B" w:rsidP="0002094B">
            <w:pPr>
              <w:spacing w:after="200" w:line="276" w:lineRule="auto"/>
              <w:rPr>
                <w:rFonts w:eastAsia="Calibri"/>
                <w:color w:val="FF0000"/>
                <w:sz w:val="20"/>
                <w:szCs w:val="20"/>
              </w:rPr>
            </w:pPr>
            <w:r w:rsidRPr="006C790C">
              <w:rPr>
                <w:rFonts w:eastAsia="Calibri"/>
                <w:sz w:val="20"/>
                <w:szCs w:val="20"/>
              </w:rPr>
              <w:t xml:space="preserve">Usually an annual update on progress against the plan is reported to Cabinet and Council however due to the Covid-19 Pandemic the Policy Team, who undertake the review, were re-deployed to the Community Hub and thus there was no capacity to undertake the review.  </w:t>
            </w:r>
          </w:p>
          <w:p w14:paraId="58AEB4C8" w14:textId="26FF7B5D" w:rsidR="00161F66" w:rsidRPr="00716332" w:rsidRDefault="00366BBB" w:rsidP="00E32377">
            <w:pPr>
              <w:autoSpaceDE w:val="0"/>
              <w:autoSpaceDN w:val="0"/>
              <w:adjustRightInd w:val="0"/>
              <w:rPr>
                <w:rFonts w:eastAsia="Calibri"/>
                <w:sz w:val="20"/>
                <w:szCs w:val="20"/>
                <w:lang w:eastAsia="en-GB"/>
              </w:rPr>
            </w:pPr>
            <w:r w:rsidRPr="00716332">
              <w:rPr>
                <w:rFonts w:eastAsia="Calibri"/>
                <w:sz w:val="20"/>
                <w:szCs w:val="20"/>
                <w:lang w:eastAsia="en-GB"/>
              </w:rPr>
              <w:t>In February 2020 the Council adopted its Borough Plan, which succeed the Harrow Ambition Plan for 2020/21 onwards.</w:t>
            </w:r>
            <w:r w:rsidR="00F17BC9">
              <w:rPr>
                <w:rFonts w:eastAsia="Calibri"/>
                <w:sz w:val="20"/>
                <w:szCs w:val="20"/>
                <w:lang w:eastAsia="en-GB"/>
              </w:rPr>
              <w:t xml:space="preserve"> A new plan is currently being developed to reflect the Vision and priorities of the new administration. </w:t>
            </w:r>
          </w:p>
          <w:p w14:paraId="415A4196" w14:textId="77777777" w:rsidR="00161F66" w:rsidRPr="00677527" w:rsidRDefault="00161F66" w:rsidP="00E32377">
            <w:pPr>
              <w:autoSpaceDE w:val="0"/>
              <w:autoSpaceDN w:val="0"/>
              <w:adjustRightInd w:val="0"/>
              <w:rPr>
                <w:rFonts w:eastAsia="Calibri"/>
                <w:color w:val="FF0000"/>
                <w:sz w:val="20"/>
                <w:szCs w:val="20"/>
                <w:lang w:eastAsia="en-GB"/>
              </w:rPr>
            </w:pPr>
          </w:p>
          <w:p w14:paraId="1A75A6D7" w14:textId="0B0FC7A3" w:rsidR="00366BBB" w:rsidRPr="00851959" w:rsidRDefault="00366BBB" w:rsidP="0037666E">
            <w:pPr>
              <w:rPr>
                <w:color w:val="7030A0"/>
                <w:sz w:val="20"/>
                <w:szCs w:val="20"/>
              </w:rPr>
            </w:pPr>
            <w:r w:rsidRPr="00F17BC9">
              <w:rPr>
                <w:sz w:val="20"/>
                <w:szCs w:val="20"/>
              </w:rPr>
              <w:t xml:space="preserve">Council tax information including a booklet </w:t>
            </w:r>
            <w:r w:rsidR="00F17BC9" w:rsidRPr="00F17BC9">
              <w:rPr>
                <w:sz w:val="20"/>
                <w:szCs w:val="20"/>
              </w:rPr>
              <w:t xml:space="preserve">(your council tax and business rates guide 2021/22) </w:t>
            </w:r>
            <w:r w:rsidRPr="00F17BC9">
              <w:rPr>
                <w:sz w:val="20"/>
                <w:szCs w:val="20"/>
              </w:rPr>
              <w:t>is made available via the web and a letter from the leader of the council explaining the changes to costs and details of just some of the services that CT pays for goes to all CT payers annually alongside their bill.</w:t>
            </w:r>
            <w:r w:rsidR="00716332" w:rsidRPr="00F17BC9">
              <w:rPr>
                <w:sz w:val="20"/>
                <w:szCs w:val="20"/>
              </w:rPr>
              <w:t xml:space="preserve"> </w:t>
            </w:r>
          </w:p>
        </w:tc>
        <w:tc>
          <w:tcPr>
            <w:tcW w:w="1701" w:type="dxa"/>
          </w:tcPr>
          <w:p w14:paraId="2E8E33AA" w14:textId="77777777" w:rsidR="00366BBB" w:rsidRPr="00B512D1" w:rsidRDefault="00366BBB" w:rsidP="00366BBB">
            <w:pPr>
              <w:rPr>
                <w:color w:val="0070C0"/>
                <w:sz w:val="20"/>
                <w:szCs w:val="20"/>
              </w:rPr>
            </w:pPr>
            <w:r w:rsidRPr="00B512D1">
              <w:rPr>
                <w:color w:val="0070C0"/>
                <w:sz w:val="20"/>
                <w:szCs w:val="20"/>
              </w:rPr>
              <w:t>Harrow Council Website</w:t>
            </w:r>
          </w:p>
          <w:p w14:paraId="2060C505" w14:textId="77777777" w:rsidR="00366BBB" w:rsidRPr="00B512D1" w:rsidRDefault="00366BBB" w:rsidP="00366BBB">
            <w:pPr>
              <w:rPr>
                <w:color w:val="0070C0"/>
                <w:sz w:val="20"/>
                <w:szCs w:val="20"/>
              </w:rPr>
            </w:pPr>
          </w:p>
          <w:p w14:paraId="3B731680" w14:textId="2C99FF40" w:rsidR="00366BBB" w:rsidRPr="00B512D1" w:rsidRDefault="00366BBB" w:rsidP="00366BBB">
            <w:pPr>
              <w:rPr>
                <w:color w:val="0070C0"/>
                <w:sz w:val="20"/>
                <w:szCs w:val="20"/>
              </w:rPr>
            </w:pPr>
            <w:r w:rsidRPr="00B512D1">
              <w:rPr>
                <w:color w:val="0070C0"/>
                <w:sz w:val="20"/>
                <w:szCs w:val="20"/>
              </w:rPr>
              <w:t>Harrow</w:t>
            </w:r>
            <w:r w:rsidR="00F17BC9">
              <w:rPr>
                <w:color w:val="0070C0"/>
                <w:sz w:val="20"/>
                <w:szCs w:val="20"/>
              </w:rPr>
              <w:t xml:space="preserve"> Borough Plan</w:t>
            </w:r>
            <w:r w:rsidRPr="00B512D1">
              <w:rPr>
                <w:color w:val="0070C0"/>
                <w:sz w:val="20"/>
                <w:szCs w:val="20"/>
              </w:rPr>
              <w:t xml:space="preserve"> (GS)</w:t>
            </w:r>
          </w:p>
          <w:p w14:paraId="4933037E" w14:textId="77777777" w:rsidR="00366BBB" w:rsidRPr="00B512D1" w:rsidRDefault="00366BBB" w:rsidP="00366BBB">
            <w:pPr>
              <w:rPr>
                <w:color w:val="0070C0"/>
                <w:sz w:val="20"/>
                <w:szCs w:val="20"/>
              </w:rPr>
            </w:pPr>
          </w:p>
          <w:p w14:paraId="4519CE31" w14:textId="77777777" w:rsidR="00366BBB" w:rsidRPr="00B512D1" w:rsidRDefault="00366BBB" w:rsidP="00366BBB">
            <w:pPr>
              <w:rPr>
                <w:color w:val="0070C0"/>
                <w:sz w:val="20"/>
                <w:szCs w:val="20"/>
              </w:rPr>
            </w:pPr>
            <w:r w:rsidRPr="00B512D1">
              <w:rPr>
                <w:color w:val="0070C0"/>
                <w:sz w:val="20"/>
                <w:szCs w:val="20"/>
              </w:rPr>
              <w:t>Harrow People</w:t>
            </w:r>
          </w:p>
          <w:p w14:paraId="0A080A57" w14:textId="77777777" w:rsidR="00161F66" w:rsidRDefault="00161F66" w:rsidP="005C1BF3">
            <w:pPr>
              <w:rPr>
                <w:sz w:val="20"/>
                <w:szCs w:val="20"/>
              </w:rPr>
            </w:pPr>
          </w:p>
          <w:p w14:paraId="71816B97" w14:textId="77777777" w:rsidR="00161F66" w:rsidRPr="005C1BF3" w:rsidRDefault="00161F66" w:rsidP="005C1BF3">
            <w:pPr>
              <w:rPr>
                <w:sz w:val="20"/>
                <w:szCs w:val="20"/>
              </w:rPr>
            </w:pPr>
          </w:p>
        </w:tc>
        <w:tc>
          <w:tcPr>
            <w:tcW w:w="1134" w:type="dxa"/>
            <w:textDirection w:val="tbRl"/>
          </w:tcPr>
          <w:p w14:paraId="0D0984B5" w14:textId="77777777" w:rsidR="00161F66" w:rsidRPr="003C2F0B" w:rsidRDefault="00161F66" w:rsidP="00E32377">
            <w:pPr>
              <w:ind w:left="113" w:right="113"/>
              <w:rPr>
                <w:color w:val="FF0000"/>
                <w:sz w:val="20"/>
                <w:szCs w:val="20"/>
              </w:rPr>
            </w:pPr>
          </w:p>
        </w:tc>
        <w:tc>
          <w:tcPr>
            <w:tcW w:w="1134" w:type="dxa"/>
          </w:tcPr>
          <w:p w14:paraId="23F7B713" w14:textId="77777777" w:rsidR="00161F66" w:rsidRDefault="005618E1" w:rsidP="00260F17">
            <w:pPr>
              <w:rPr>
                <w:sz w:val="20"/>
                <w:szCs w:val="20"/>
              </w:rPr>
            </w:pPr>
            <w:r w:rsidRPr="00F17BC9">
              <w:rPr>
                <w:sz w:val="20"/>
                <w:szCs w:val="20"/>
              </w:rPr>
              <w:t>Perform -DH</w:t>
            </w:r>
          </w:p>
          <w:p w14:paraId="3E0149D7" w14:textId="77777777" w:rsidR="00F17BC9" w:rsidRDefault="00F17BC9" w:rsidP="00260F17">
            <w:pPr>
              <w:rPr>
                <w:sz w:val="20"/>
                <w:szCs w:val="20"/>
              </w:rPr>
            </w:pPr>
            <w:r>
              <w:rPr>
                <w:sz w:val="20"/>
                <w:szCs w:val="20"/>
              </w:rPr>
              <w:t>24/10/22</w:t>
            </w:r>
          </w:p>
          <w:p w14:paraId="41123536" w14:textId="77777777" w:rsidR="00F17BC9" w:rsidRDefault="00F17BC9" w:rsidP="00260F17">
            <w:pPr>
              <w:rPr>
                <w:sz w:val="20"/>
                <w:szCs w:val="20"/>
              </w:rPr>
            </w:pPr>
          </w:p>
          <w:p w14:paraId="2073C99C" w14:textId="77777777" w:rsidR="00F17BC9" w:rsidRDefault="00F17BC9" w:rsidP="00260F17">
            <w:pPr>
              <w:rPr>
                <w:sz w:val="20"/>
                <w:szCs w:val="20"/>
              </w:rPr>
            </w:pPr>
          </w:p>
          <w:p w14:paraId="4253775F" w14:textId="77777777" w:rsidR="00F17BC9" w:rsidRDefault="00F17BC9" w:rsidP="00260F17">
            <w:pPr>
              <w:rPr>
                <w:sz w:val="20"/>
                <w:szCs w:val="20"/>
              </w:rPr>
            </w:pPr>
          </w:p>
          <w:p w14:paraId="71A79D3F" w14:textId="77777777" w:rsidR="00F17BC9" w:rsidRDefault="00F17BC9" w:rsidP="00260F17">
            <w:pPr>
              <w:rPr>
                <w:sz w:val="20"/>
                <w:szCs w:val="20"/>
              </w:rPr>
            </w:pPr>
          </w:p>
          <w:p w14:paraId="66440D4E" w14:textId="77777777" w:rsidR="00F17BC9" w:rsidRDefault="00F17BC9" w:rsidP="00260F17">
            <w:pPr>
              <w:rPr>
                <w:sz w:val="20"/>
                <w:szCs w:val="20"/>
              </w:rPr>
            </w:pPr>
          </w:p>
          <w:p w14:paraId="587A4DBA" w14:textId="77777777" w:rsidR="00F17BC9" w:rsidRDefault="00F17BC9" w:rsidP="00260F17">
            <w:pPr>
              <w:rPr>
                <w:sz w:val="20"/>
                <w:szCs w:val="20"/>
              </w:rPr>
            </w:pPr>
          </w:p>
          <w:p w14:paraId="3C8A7D4E" w14:textId="77777777" w:rsidR="00F17BC9" w:rsidRDefault="00F17BC9" w:rsidP="00260F17">
            <w:pPr>
              <w:rPr>
                <w:sz w:val="20"/>
                <w:szCs w:val="20"/>
              </w:rPr>
            </w:pPr>
          </w:p>
          <w:p w14:paraId="214DF938" w14:textId="77777777" w:rsidR="00F17BC9" w:rsidRDefault="00F17BC9" w:rsidP="00260F17">
            <w:pPr>
              <w:rPr>
                <w:sz w:val="20"/>
                <w:szCs w:val="20"/>
              </w:rPr>
            </w:pPr>
          </w:p>
          <w:p w14:paraId="15FBD009" w14:textId="77777777" w:rsidR="00F17BC9" w:rsidRDefault="00F17BC9" w:rsidP="00260F17">
            <w:pPr>
              <w:rPr>
                <w:sz w:val="20"/>
                <w:szCs w:val="20"/>
              </w:rPr>
            </w:pPr>
          </w:p>
          <w:p w14:paraId="616EB041" w14:textId="77777777" w:rsidR="00F17BC9" w:rsidRDefault="00F17BC9" w:rsidP="00260F17">
            <w:pPr>
              <w:rPr>
                <w:sz w:val="20"/>
                <w:szCs w:val="20"/>
              </w:rPr>
            </w:pPr>
          </w:p>
          <w:p w14:paraId="56A06746" w14:textId="77777777" w:rsidR="00F17BC9" w:rsidRDefault="00F17BC9" w:rsidP="00260F17">
            <w:pPr>
              <w:rPr>
                <w:sz w:val="20"/>
                <w:szCs w:val="20"/>
              </w:rPr>
            </w:pPr>
          </w:p>
          <w:p w14:paraId="34FB85C5" w14:textId="44CE7695" w:rsidR="00F17BC9" w:rsidRDefault="00F17BC9" w:rsidP="00260F17">
            <w:pPr>
              <w:rPr>
                <w:sz w:val="20"/>
                <w:szCs w:val="20"/>
              </w:rPr>
            </w:pPr>
            <w:r>
              <w:rPr>
                <w:sz w:val="20"/>
                <w:szCs w:val="20"/>
              </w:rPr>
              <w:t>IA-SD</w:t>
            </w:r>
          </w:p>
          <w:p w14:paraId="3FA81050" w14:textId="77179BAA" w:rsidR="00F17BC9" w:rsidRDefault="00F17BC9" w:rsidP="00260F17">
            <w:pPr>
              <w:rPr>
                <w:sz w:val="20"/>
                <w:szCs w:val="20"/>
              </w:rPr>
            </w:pPr>
            <w:r>
              <w:rPr>
                <w:sz w:val="20"/>
                <w:szCs w:val="20"/>
              </w:rPr>
              <w:t>11/11/22</w:t>
            </w:r>
          </w:p>
          <w:p w14:paraId="273C5D07" w14:textId="62A6D30D" w:rsidR="00F17BC9" w:rsidRPr="003C2F0B" w:rsidRDefault="00F17BC9" w:rsidP="00260F17">
            <w:pPr>
              <w:rPr>
                <w:color w:val="FF0000"/>
                <w:sz w:val="20"/>
                <w:szCs w:val="20"/>
              </w:rPr>
            </w:pPr>
          </w:p>
        </w:tc>
      </w:tr>
      <w:tr w:rsidR="00161F66" w:rsidRPr="0069094D" w14:paraId="6B31A1A5" w14:textId="77777777" w:rsidTr="00366BBB">
        <w:trPr>
          <w:cantSplit/>
          <w:trHeight w:val="3558"/>
        </w:trPr>
        <w:tc>
          <w:tcPr>
            <w:tcW w:w="675" w:type="dxa"/>
          </w:tcPr>
          <w:p w14:paraId="3D0A45EF" w14:textId="77777777" w:rsidR="00161F66" w:rsidRPr="00543ED2" w:rsidRDefault="00161F66" w:rsidP="0065229C">
            <w:pPr>
              <w:rPr>
                <w:color w:val="000000" w:themeColor="text1"/>
                <w:sz w:val="20"/>
                <w:szCs w:val="20"/>
              </w:rPr>
            </w:pPr>
            <w:r w:rsidRPr="00543ED2">
              <w:rPr>
                <w:color w:val="000000" w:themeColor="text1"/>
                <w:sz w:val="20"/>
                <w:szCs w:val="20"/>
              </w:rPr>
              <w:lastRenderedPageBreak/>
              <w:t>2.2</w:t>
            </w:r>
          </w:p>
        </w:tc>
        <w:tc>
          <w:tcPr>
            <w:tcW w:w="2127" w:type="dxa"/>
          </w:tcPr>
          <w:p w14:paraId="4E29C4CE" w14:textId="77777777" w:rsidR="00161F66" w:rsidRPr="00543ED2" w:rsidRDefault="00161F66" w:rsidP="0065229C">
            <w:pPr>
              <w:pStyle w:val="Default"/>
              <w:rPr>
                <w:rFonts w:ascii="Arial" w:hAnsi="Arial" w:cs="Arial"/>
                <w:color w:val="000000" w:themeColor="text1"/>
                <w:sz w:val="20"/>
                <w:szCs w:val="20"/>
              </w:rPr>
            </w:pPr>
            <w:r w:rsidRPr="00543ED2">
              <w:rPr>
                <w:rFonts w:ascii="Arial" w:hAnsi="Arial" w:cs="Arial"/>
                <w:color w:val="000000" w:themeColor="text1"/>
                <w:sz w:val="20"/>
                <w:szCs w:val="20"/>
              </w:rPr>
              <w:t xml:space="preserve">Making decisions that are open about actions, plans, resource use, forecasts, outputs and outcomes. The presumption is for openness. If that is not the case, a justification for the reasoning for keeping a decision confidential should be provided </w:t>
            </w:r>
          </w:p>
          <w:p w14:paraId="336FEAA7" w14:textId="77777777" w:rsidR="00161F66" w:rsidRPr="00543ED2" w:rsidRDefault="00161F66" w:rsidP="0065229C">
            <w:pPr>
              <w:pStyle w:val="Default"/>
              <w:rPr>
                <w:rFonts w:ascii="Arial" w:hAnsi="Arial" w:cs="Arial"/>
                <w:color w:val="000000" w:themeColor="text1"/>
                <w:sz w:val="20"/>
                <w:szCs w:val="20"/>
              </w:rPr>
            </w:pPr>
          </w:p>
        </w:tc>
        <w:tc>
          <w:tcPr>
            <w:tcW w:w="8930" w:type="dxa"/>
          </w:tcPr>
          <w:p w14:paraId="6789DE02" w14:textId="77777777" w:rsidR="00161F66" w:rsidRPr="00D00F3F" w:rsidRDefault="00161F66" w:rsidP="0065229C">
            <w:pPr>
              <w:rPr>
                <w:sz w:val="20"/>
                <w:szCs w:val="20"/>
              </w:rPr>
            </w:pPr>
            <w:r w:rsidRPr="00D00F3F">
              <w:rPr>
                <w:sz w:val="20"/>
                <w:szCs w:val="20"/>
              </w:rPr>
              <w:t>Templates for committee and cabinet decisions include sections on options, financial implications, risk management and legal implications. Minutes record the reasons for a decision.</w:t>
            </w:r>
          </w:p>
          <w:p w14:paraId="2F16EEA9" w14:textId="77777777" w:rsidR="00161F66" w:rsidRPr="00D00F3F" w:rsidRDefault="00161F66" w:rsidP="0065229C">
            <w:pPr>
              <w:rPr>
                <w:sz w:val="20"/>
                <w:szCs w:val="20"/>
              </w:rPr>
            </w:pPr>
          </w:p>
          <w:p w14:paraId="1DCE8D82" w14:textId="77777777" w:rsidR="00161F66" w:rsidRPr="00D00F3F" w:rsidRDefault="00161F66" w:rsidP="0065229C">
            <w:pPr>
              <w:rPr>
                <w:sz w:val="20"/>
                <w:szCs w:val="20"/>
              </w:rPr>
            </w:pPr>
            <w:r w:rsidRPr="00D00F3F">
              <w:rPr>
                <w:sz w:val="20"/>
                <w:szCs w:val="20"/>
              </w:rPr>
              <w:t>Reports are published on the website and meetings are held in public unless there is a good reason for not doing so under the legislative rules and these are specified. The practice is that important discussions take place in public even if confidential papers are circulated to members.</w:t>
            </w:r>
          </w:p>
          <w:p w14:paraId="18176BFA" w14:textId="77777777" w:rsidR="00161F66" w:rsidRPr="00D00F3F" w:rsidRDefault="00161F66" w:rsidP="0065229C">
            <w:pPr>
              <w:rPr>
                <w:sz w:val="20"/>
                <w:szCs w:val="20"/>
              </w:rPr>
            </w:pPr>
          </w:p>
          <w:p w14:paraId="55960EB1" w14:textId="77777777" w:rsidR="00161F66" w:rsidRPr="00D00F3F" w:rsidRDefault="00161F66" w:rsidP="0065229C">
            <w:pPr>
              <w:rPr>
                <w:sz w:val="20"/>
                <w:szCs w:val="20"/>
              </w:rPr>
            </w:pPr>
            <w:r w:rsidRPr="00D00F3F">
              <w:rPr>
                <w:sz w:val="20"/>
                <w:szCs w:val="20"/>
              </w:rPr>
              <w:t xml:space="preserve"> Access to Information rules are in the constitution.</w:t>
            </w:r>
          </w:p>
          <w:p w14:paraId="78BE70F7" w14:textId="77777777" w:rsidR="00366BBB" w:rsidRDefault="00366BBB" w:rsidP="0065229C">
            <w:pPr>
              <w:rPr>
                <w:color w:val="000000" w:themeColor="text1"/>
                <w:sz w:val="20"/>
                <w:szCs w:val="20"/>
              </w:rPr>
            </w:pPr>
          </w:p>
          <w:p w14:paraId="3D00BDAD" w14:textId="77777777" w:rsidR="00366BBB" w:rsidRPr="0030128D" w:rsidRDefault="00366BBB" w:rsidP="00366BBB">
            <w:pPr>
              <w:rPr>
                <w:color w:val="7030A0"/>
                <w:sz w:val="20"/>
                <w:szCs w:val="20"/>
              </w:rPr>
            </w:pPr>
          </w:p>
        </w:tc>
        <w:tc>
          <w:tcPr>
            <w:tcW w:w="1701" w:type="dxa"/>
          </w:tcPr>
          <w:p w14:paraId="607958C2" w14:textId="77777777" w:rsidR="00161F66" w:rsidRPr="00B512D1" w:rsidRDefault="00161F66" w:rsidP="003B5768">
            <w:pPr>
              <w:rPr>
                <w:color w:val="0070C0"/>
                <w:sz w:val="20"/>
                <w:szCs w:val="20"/>
              </w:rPr>
            </w:pPr>
            <w:r w:rsidRPr="00B512D1">
              <w:rPr>
                <w:color w:val="0070C0"/>
                <w:sz w:val="20"/>
                <w:szCs w:val="20"/>
              </w:rPr>
              <w:t>Cabinet Decision template (GS)</w:t>
            </w:r>
          </w:p>
          <w:p w14:paraId="2A4EEC2F" w14:textId="77777777" w:rsidR="00161F66" w:rsidRPr="00B512D1" w:rsidRDefault="00161F66" w:rsidP="0065229C">
            <w:pPr>
              <w:rPr>
                <w:color w:val="0070C0"/>
                <w:sz w:val="20"/>
                <w:szCs w:val="20"/>
              </w:rPr>
            </w:pPr>
          </w:p>
          <w:p w14:paraId="30C79B85" w14:textId="77777777" w:rsidR="00161F66" w:rsidRPr="00543ED2" w:rsidRDefault="00161F66" w:rsidP="0065229C">
            <w:pPr>
              <w:rPr>
                <w:color w:val="000000" w:themeColor="text1"/>
                <w:sz w:val="20"/>
                <w:szCs w:val="20"/>
                <w:highlight w:val="magenta"/>
              </w:rPr>
            </w:pPr>
            <w:r w:rsidRPr="00B512D1">
              <w:rPr>
                <w:color w:val="0070C0"/>
                <w:sz w:val="20"/>
                <w:szCs w:val="20"/>
              </w:rPr>
              <w:t>Access to Information Rules (GS)</w:t>
            </w:r>
          </w:p>
        </w:tc>
        <w:tc>
          <w:tcPr>
            <w:tcW w:w="1134" w:type="dxa"/>
            <w:textDirection w:val="tbRl"/>
          </w:tcPr>
          <w:p w14:paraId="74A60BFD" w14:textId="77777777" w:rsidR="00161F66" w:rsidRPr="0030128D" w:rsidRDefault="00161F66" w:rsidP="0065229C">
            <w:pPr>
              <w:ind w:left="113" w:right="113"/>
              <w:rPr>
                <w:color w:val="7030A0"/>
                <w:sz w:val="20"/>
                <w:szCs w:val="20"/>
              </w:rPr>
            </w:pPr>
          </w:p>
        </w:tc>
        <w:tc>
          <w:tcPr>
            <w:tcW w:w="1134" w:type="dxa"/>
          </w:tcPr>
          <w:p w14:paraId="56FC52C7" w14:textId="05FD9A1A" w:rsidR="00161F66" w:rsidRDefault="007B3483" w:rsidP="007B3483">
            <w:pPr>
              <w:rPr>
                <w:sz w:val="20"/>
                <w:szCs w:val="20"/>
              </w:rPr>
            </w:pPr>
            <w:r w:rsidRPr="008A1952">
              <w:rPr>
                <w:sz w:val="20"/>
                <w:szCs w:val="20"/>
              </w:rPr>
              <w:t>Legal-CE</w:t>
            </w:r>
          </w:p>
          <w:p w14:paraId="6D0D9A81" w14:textId="127958FA" w:rsidR="008A1952" w:rsidRPr="008A1952" w:rsidRDefault="008A1952" w:rsidP="007B3483">
            <w:pPr>
              <w:rPr>
                <w:sz w:val="20"/>
                <w:szCs w:val="20"/>
              </w:rPr>
            </w:pPr>
            <w:r>
              <w:rPr>
                <w:sz w:val="20"/>
                <w:szCs w:val="20"/>
              </w:rPr>
              <w:t>18/10/22</w:t>
            </w:r>
          </w:p>
          <w:p w14:paraId="2126DE7A" w14:textId="1EA1B8D5" w:rsidR="00CA2E17" w:rsidRPr="008A1952" w:rsidRDefault="00CA2E17" w:rsidP="007B3483">
            <w:pPr>
              <w:rPr>
                <w:color w:val="7030A0"/>
                <w:sz w:val="20"/>
                <w:szCs w:val="20"/>
              </w:rPr>
            </w:pPr>
          </w:p>
        </w:tc>
      </w:tr>
      <w:tr w:rsidR="00161F66" w:rsidRPr="00C174DC" w14:paraId="500D7B9B" w14:textId="77777777" w:rsidTr="0069720B">
        <w:trPr>
          <w:cantSplit/>
          <w:trHeight w:val="1134"/>
        </w:trPr>
        <w:tc>
          <w:tcPr>
            <w:tcW w:w="675" w:type="dxa"/>
          </w:tcPr>
          <w:p w14:paraId="6A13210A" w14:textId="77777777" w:rsidR="00161F66" w:rsidRPr="00C174DC" w:rsidRDefault="00161F66" w:rsidP="0065229C">
            <w:pPr>
              <w:rPr>
                <w:sz w:val="20"/>
                <w:szCs w:val="20"/>
              </w:rPr>
            </w:pPr>
            <w:r w:rsidRPr="00C174DC">
              <w:rPr>
                <w:sz w:val="20"/>
                <w:szCs w:val="20"/>
              </w:rPr>
              <w:t>2.3</w:t>
            </w:r>
          </w:p>
        </w:tc>
        <w:tc>
          <w:tcPr>
            <w:tcW w:w="2127" w:type="dxa"/>
          </w:tcPr>
          <w:p w14:paraId="7AE75E43" w14:textId="77777777" w:rsidR="00161F66" w:rsidRPr="00C174DC" w:rsidRDefault="00161F66" w:rsidP="0065229C">
            <w:pPr>
              <w:pStyle w:val="Default"/>
              <w:rPr>
                <w:rFonts w:ascii="Arial" w:hAnsi="Arial" w:cs="Arial"/>
                <w:color w:val="auto"/>
                <w:sz w:val="20"/>
                <w:szCs w:val="20"/>
              </w:rPr>
            </w:pPr>
            <w:r w:rsidRPr="00C174DC">
              <w:rPr>
                <w:rFonts w:ascii="Arial" w:hAnsi="Arial" w:cs="Arial"/>
                <w:color w:val="auto"/>
                <w:sz w:val="20"/>
                <w:szCs w:val="20"/>
              </w:rPr>
              <w:t xml:space="preserve">Providing clear reasoning and evidence for decisions in both public records and explanations to stakeholders and being explicit about the criteria, rationale and considerations used. In due course, ensuring that the impact and consequences of those decisions are clear </w:t>
            </w:r>
          </w:p>
          <w:p w14:paraId="1918242F" w14:textId="77777777" w:rsidR="00161F66" w:rsidRPr="00C174DC" w:rsidRDefault="00161F66" w:rsidP="0065229C">
            <w:pPr>
              <w:pStyle w:val="Default"/>
              <w:ind w:firstLine="720"/>
              <w:rPr>
                <w:rFonts w:ascii="Arial" w:hAnsi="Arial" w:cs="Arial"/>
                <w:color w:val="auto"/>
                <w:sz w:val="20"/>
                <w:szCs w:val="20"/>
              </w:rPr>
            </w:pPr>
          </w:p>
        </w:tc>
        <w:tc>
          <w:tcPr>
            <w:tcW w:w="8930" w:type="dxa"/>
          </w:tcPr>
          <w:p w14:paraId="4E30CBA8" w14:textId="77777777" w:rsidR="00161F66" w:rsidRPr="00D00F3F" w:rsidRDefault="00161F66" w:rsidP="0065229C">
            <w:pPr>
              <w:rPr>
                <w:sz w:val="20"/>
                <w:szCs w:val="20"/>
              </w:rPr>
            </w:pPr>
            <w:r w:rsidRPr="00D00F3F">
              <w:rPr>
                <w:sz w:val="20"/>
                <w:szCs w:val="20"/>
              </w:rPr>
              <w:t>Templates for committee and cabinet decisions include sections on options, financial implications, risk management, equalities and legal implications (GS) that record professional advice. Minutes record the reasons for a decision.</w:t>
            </w:r>
          </w:p>
          <w:p w14:paraId="4101C8CB" w14:textId="77777777" w:rsidR="00161F66" w:rsidRPr="00D00F3F" w:rsidRDefault="00161F66" w:rsidP="0065229C">
            <w:pPr>
              <w:rPr>
                <w:sz w:val="20"/>
                <w:szCs w:val="20"/>
              </w:rPr>
            </w:pPr>
          </w:p>
          <w:p w14:paraId="7C80E8A3" w14:textId="77777777" w:rsidR="00161F66" w:rsidRPr="00D00F3F" w:rsidRDefault="00161F66" w:rsidP="0065229C">
            <w:pPr>
              <w:rPr>
                <w:sz w:val="20"/>
                <w:szCs w:val="20"/>
              </w:rPr>
            </w:pPr>
            <w:r w:rsidRPr="00D00F3F">
              <w:rPr>
                <w:sz w:val="20"/>
                <w:szCs w:val="20"/>
              </w:rPr>
              <w:t>Agendas are published in accordance with the statutory requirements.</w:t>
            </w:r>
          </w:p>
          <w:p w14:paraId="7869ADB2" w14:textId="77777777" w:rsidR="00161F66" w:rsidRPr="00D00F3F" w:rsidRDefault="00161F66" w:rsidP="0065229C">
            <w:pPr>
              <w:rPr>
                <w:sz w:val="20"/>
                <w:szCs w:val="20"/>
              </w:rPr>
            </w:pPr>
          </w:p>
          <w:p w14:paraId="093988DE" w14:textId="77777777" w:rsidR="00161F66" w:rsidRPr="00D00F3F" w:rsidRDefault="00161F66" w:rsidP="0065229C">
            <w:pPr>
              <w:rPr>
                <w:sz w:val="20"/>
                <w:szCs w:val="20"/>
              </w:rPr>
            </w:pPr>
            <w:r w:rsidRPr="00D00F3F">
              <w:rPr>
                <w:sz w:val="20"/>
                <w:szCs w:val="20"/>
              </w:rPr>
              <w:t xml:space="preserve">A calendar of dates is produced for officers to ensure that reports are submitted, published and distributed in accordance with the statutory timescales. </w:t>
            </w:r>
          </w:p>
          <w:p w14:paraId="7F446238" w14:textId="77777777" w:rsidR="00161F66" w:rsidRPr="00D00F3F" w:rsidRDefault="00161F66" w:rsidP="0065229C">
            <w:pPr>
              <w:rPr>
                <w:sz w:val="20"/>
                <w:szCs w:val="20"/>
              </w:rPr>
            </w:pPr>
          </w:p>
          <w:p w14:paraId="7D78F9AC" w14:textId="77777777" w:rsidR="00366BBB" w:rsidRPr="00C174DC" w:rsidRDefault="00366BBB" w:rsidP="00366BBB">
            <w:pPr>
              <w:rPr>
                <w:sz w:val="20"/>
                <w:szCs w:val="20"/>
              </w:rPr>
            </w:pPr>
            <w:r w:rsidRPr="00D00F3F">
              <w:rPr>
                <w:sz w:val="20"/>
                <w:szCs w:val="20"/>
              </w:rPr>
              <w:t>Decision making protocols included in Constitution –</w:t>
            </w:r>
            <w:r w:rsidR="00F15EC2" w:rsidRPr="00D00F3F">
              <w:rPr>
                <w:sz w:val="20"/>
                <w:szCs w:val="20"/>
              </w:rPr>
              <w:t xml:space="preserve"> these were reviewed an updated in 2019/20 as agreed as part of the Regeneration action plan.</w:t>
            </w:r>
          </w:p>
        </w:tc>
        <w:tc>
          <w:tcPr>
            <w:tcW w:w="1701" w:type="dxa"/>
          </w:tcPr>
          <w:p w14:paraId="250F3B17" w14:textId="77777777" w:rsidR="00161F66" w:rsidRPr="00B512D1" w:rsidRDefault="00161F66" w:rsidP="003B5768">
            <w:pPr>
              <w:rPr>
                <w:color w:val="0070C0"/>
                <w:sz w:val="20"/>
                <w:szCs w:val="20"/>
              </w:rPr>
            </w:pPr>
            <w:r w:rsidRPr="00B512D1">
              <w:rPr>
                <w:color w:val="0070C0"/>
                <w:sz w:val="20"/>
                <w:szCs w:val="20"/>
              </w:rPr>
              <w:t>Cabinet Decision template (GS)</w:t>
            </w:r>
          </w:p>
          <w:p w14:paraId="545AA1B8" w14:textId="77777777" w:rsidR="00161F66" w:rsidRPr="00B512D1" w:rsidRDefault="00161F66" w:rsidP="0065229C">
            <w:pPr>
              <w:rPr>
                <w:color w:val="0070C0"/>
                <w:sz w:val="20"/>
                <w:szCs w:val="20"/>
                <w:highlight w:val="magenta"/>
              </w:rPr>
            </w:pPr>
          </w:p>
          <w:p w14:paraId="33FAEACF" w14:textId="77777777" w:rsidR="00161F66" w:rsidRPr="00B512D1" w:rsidRDefault="00161F66" w:rsidP="0065229C">
            <w:pPr>
              <w:rPr>
                <w:color w:val="0070C0"/>
                <w:sz w:val="20"/>
                <w:szCs w:val="20"/>
              </w:rPr>
            </w:pPr>
            <w:r w:rsidRPr="00B512D1">
              <w:rPr>
                <w:color w:val="0070C0"/>
                <w:sz w:val="20"/>
                <w:szCs w:val="20"/>
              </w:rPr>
              <w:t>Agendas of meetings  (on Council website)</w:t>
            </w:r>
          </w:p>
          <w:p w14:paraId="3C0ECE4F" w14:textId="77777777" w:rsidR="00161F66" w:rsidRPr="00B512D1" w:rsidRDefault="00161F66" w:rsidP="0065229C">
            <w:pPr>
              <w:rPr>
                <w:color w:val="0070C0"/>
                <w:sz w:val="20"/>
                <w:szCs w:val="20"/>
              </w:rPr>
            </w:pPr>
          </w:p>
          <w:p w14:paraId="1F0D6EA3" w14:textId="77777777" w:rsidR="00161F66" w:rsidRPr="00B512D1" w:rsidRDefault="00161F66" w:rsidP="0065229C">
            <w:pPr>
              <w:rPr>
                <w:color w:val="0070C0"/>
                <w:sz w:val="20"/>
                <w:szCs w:val="20"/>
              </w:rPr>
            </w:pPr>
            <w:r w:rsidRPr="00B512D1">
              <w:rPr>
                <w:color w:val="0070C0"/>
                <w:sz w:val="20"/>
                <w:szCs w:val="20"/>
              </w:rPr>
              <w:t>Calendar of dates (GS)</w:t>
            </w:r>
          </w:p>
          <w:p w14:paraId="615A370F" w14:textId="77777777" w:rsidR="00161F66" w:rsidRPr="00B512D1" w:rsidRDefault="00161F66" w:rsidP="0065229C">
            <w:pPr>
              <w:rPr>
                <w:color w:val="0070C0"/>
                <w:sz w:val="20"/>
                <w:szCs w:val="20"/>
              </w:rPr>
            </w:pPr>
          </w:p>
          <w:p w14:paraId="5CFF1E1A" w14:textId="77777777" w:rsidR="00161F66" w:rsidRPr="00C174DC" w:rsidRDefault="00161F66" w:rsidP="0065229C">
            <w:pPr>
              <w:rPr>
                <w:sz w:val="20"/>
                <w:szCs w:val="20"/>
                <w:highlight w:val="magenta"/>
              </w:rPr>
            </w:pPr>
            <w:r w:rsidRPr="00B512D1">
              <w:rPr>
                <w:color w:val="0070C0"/>
                <w:sz w:val="20"/>
                <w:szCs w:val="20"/>
              </w:rPr>
              <w:t>Decision making protocols (in Constitution – GS)</w:t>
            </w:r>
          </w:p>
        </w:tc>
        <w:tc>
          <w:tcPr>
            <w:tcW w:w="1134" w:type="dxa"/>
            <w:textDirection w:val="tbRl"/>
          </w:tcPr>
          <w:p w14:paraId="4232BB9D" w14:textId="1B278B40" w:rsidR="00161F66" w:rsidRPr="00B512D1" w:rsidRDefault="00161F66" w:rsidP="00D07704">
            <w:pPr>
              <w:ind w:left="113" w:right="113"/>
              <w:rPr>
                <w:strike/>
                <w:color w:val="00B050"/>
                <w:sz w:val="20"/>
                <w:szCs w:val="20"/>
              </w:rPr>
            </w:pPr>
          </w:p>
        </w:tc>
        <w:tc>
          <w:tcPr>
            <w:tcW w:w="1134" w:type="dxa"/>
          </w:tcPr>
          <w:p w14:paraId="7A293327" w14:textId="54573088" w:rsidR="00161F66" w:rsidRDefault="0069720B" w:rsidP="0069720B">
            <w:pPr>
              <w:rPr>
                <w:sz w:val="20"/>
                <w:szCs w:val="20"/>
              </w:rPr>
            </w:pPr>
            <w:r w:rsidRPr="008A1952">
              <w:rPr>
                <w:sz w:val="20"/>
                <w:szCs w:val="20"/>
              </w:rPr>
              <w:t>Legal- CE</w:t>
            </w:r>
          </w:p>
          <w:p w14:paraId="2FEDB6B6" w14:textId="5472B5DB" w:rsidR="008A1952" w:rsidRPr="008A1952" w:rsidRDefault="008A1952" w:rsidP="0069720B">
            <w:pPr>
              <w:rPr>
                <w:sz w:val="20"/>
                <w:szCs w:val="20"/>
              </w:rPr>
            </w:pPr>
            <w:r>
              <w:rPr>
                <w:sz w:val="20"/>
                <w:szCs w:val="20"/>
              </w:rPr>
              <w:t>18/10/22</w:t>
            </w:r>
          </w:p>
          <w:p w14:paraId="2F544CA7" w14:textId="3D3C8A43" w:rsidR="00CA2E17" w:rsidRPr="008A1952" w:rsidRDefault="00CA2E17" w:rsidP="0069720B">
            <w:pPr>
              <w:rPr>
                <w:color w:val="00B050"/>
                <w:sz w:val="20"/>
                <w:szCs w:val="20"/>
              </w:rPr>
            </w:pPr>
          </w:p>
        </w:tc>
      </w:tr>
      <w:tr w:rsidR="00161F66" w:rsidRPr="007E0844" w14:paraId="0F7161F7" w14:textId="77777777" w:rsidTr="005B5F23">
        <w:trPr>
          <w:cantSplit/>
          <w:trHeight w:val="1134"/>
        </w:trPr>
        <w:tc>
          <w:tcPr>
            <w:tcW w:w="675" w:type="dxa"/>
            <w:tcBorders>
              <w:bottom w:val="single" w:sz="4" w:space="0" w:color="auto"/>
            </w:tcBorders>
          </w:tcPr>
          <w:p w14:paraId="304BDA74" w14:textId="77777777" w:rsidR="00161F66" w:rsidRPr="00543ED2" w:rsidRDefault="00161F66" w:rsidP="00E32377">
            <w:pPr>
              <w:rPr>
                <w:sz w:val="20"/>
                <w:szCs w:val="20"/>
              </w:rPr>
            </w:pPr>
            <w:r w:rsidRPr="00543ED2">
              <w:rPr>
                <w:sz w:val="20"/>
                <w:szCs w:val="20"/>
              </w:rPr>
              <w:lastRenderedPageBreak/>
              <w:br w:type="page"/>
              <w:t>2.4</w:t>
            </w:r>
          </w:p>
        </w:tc>
        <w:tc>
          <w:tcPr>
            <w:tcW w:w="2127" w:type="dxa"/>
            <w:tcBorders>
              <w:bottom w:val="single" w:sz="4" w:space="0" w:color="auto"/>
            </w:tcBorders>
          </w:tcPr>
          <w:p w14:paraId="69085241" w14:textId="77777777" w:rsidR="00161F66" w:rsidRPr="00543ED2" w:rsidRDefault="00161F66" w:rsidP="00E32377">
            <w:pPr>
              <w:pStyle w:val="Default"/>
              <w:rPr>
                <w:rFonts w:ascii="Arial" w:hAnsi="Arial" w:cs="Arial"/>
                <w:color w:val="auto"/>
                <w:sz w:val="20"/>
                <w:szCs w:val="20"/>
              </w:rPr>
            </w:pPr>
            <w:r w:rsidRPr="00543ED2">
              <w:rPr>
                <w:rFonts w:ascii="Arial" w:hAnsi="Arial" w:cs="Arial"/>
                <w:color w:val="auto"/>
                <w:sz w:val="20"/>
                <w:szCs w:val="20"/>
              </w:rPr>
              <w:t xml:space="preserve">Using formal and informal consultation and engagement to determine the most appropriate and effective interventions/ courses of action </w:t>
            </w:r>
          </w:p>
          <w:p w14:paraId="7F4877B4" w14:textId="77777777" w:rsidR="00161F66" w:rsidRPr="00543ED2" w:rsidRDefault="00161F66" w:rsidP="00E32377">
            <w:pPr>
              <w:pStyle w:val="Default"/>
              <w:rPr>
                <w:rFonts w:ascii="Arial" w:hAnsi="Arial" w:cs="Arial"/>
                <w:color w:val="auto"/>
                <w:sz w:val="20"/>
                <w:szCs w:val="20"/>
              </w:rPr>
            </w:pPr>
          </w:p>
        </w:tc>
        <w:tc>
          <w:tcPr>
            <w:tcW w:w="8930" w:type="dxa"/>
            <w:tcBorders>
              <w:bottom w:val="single" w:sz="4" w:space="0" w:color="auto"/>
            </w:tcBorders>
          </w:tcPr>
          <w:p w14:paraId="1A252A68" w14:textId="3CFE7B34" w:rsidR="00161F66" w:rsidRPr="00716332" w:rsidRDefault="00161F66" w:rsidP="00E32377">
            <w:pPr>
              <w:rPr>
                <w:color w:val="FF0000"/>
                <w:sz w:val="20"/>
                <w:szCs w:val="20"/>
              </w:rPr>
            </w:pPr>
            <w:r w:rsidRPr="00716332">
              <w:rPr>
                <w:sz w:val="20"/>
                <w:szCs w:val="20"/>
              </w:rPr>
              <w:t xml:space="preserve">A </w:t>
            </w:r>
            <w:r w:rsidR="00716332" w:rsidRPr="00716332">
              <w:rPr>
                <w:sz w:val="20"/>
                <w:szCs w:val="20"/>
              </w:rPr>
              <w:t xml:space="preserve">smaller </w:t>
            </w:r>
            <w:r w:rsidRPr="00716332">
              <w:rPr>
                <w:sz w:val="20"/>
                <w:szCs w:val="20"/>
              </w:rPr>
              <w:t xml:space="preserve">range of formal and informal consultations </w:t>
            </w:r>
            <w:r w:rsidR="00716332" w:rsidRPr="00716332">
              <w:rPr>
                <w:sz w:val="20"/>
                <w:szCs w:val="20"/>
              </w:rPr>
              <w:t xml:space="preserve">was undertaken during 2021/22 however consultation was increased with community groups on the pandemic. </w:t>
            </w:r>
            <w:r w:rsidRPr="00716332">
              <w:rPr>
                <w:sz w:val="20"/>
                <w:szCs w:val="20"/>
              </w:rPr>
              <w:t xml:space="preserve">  Harrow’s current </w:t>
            </w:r>
            <w:r w:rsidR="003F6DFB">
              <w:rPr>
                <w:sz w:val="20"/>
                <w:szCs w:val="20"/>
              </w:rPr>
              <w:t xml:space="preserve">and previous </w:t>
            </w:r>
            <w:r w:rsidRPr="00716332">
              <w:rPr>
                <w:sz w:val="20"/>
                <w:szCs w:val="20"/>
              </w:rPr>
              <w:t>consultations can be found listed on the website.</w:t>
            </w:r>
            <w:r w:rsidR="00716332">
              <w:rPr>
                <w:sz w:val="20"/>
                <w:szCs w:val="20"/>
              </w:rPr>
              <w:t xml:space="preserve"> </w:t>
            </w:r>
          </w:p>
          <w:p w14:paraId="0E3F158E" w14:textId="252A95D8" w:rsidR="008A1952" w:rsidRDefault="008A1952" w:rsidP="003E3B57">
            <w:pPr>
              <w:rPr>
                <w:sz w:val="20"/>
                <w:szCs w:val="20"/>
              </w:rPr>
            </w:pPr>
          </w:p>
          <w:p w14:paraId="6DC34E37" w14:textId="5B3C2CD8" w:rsidR="008A1952" w:rsidRDefault="008A1952" w:rsidP="003E3B57">
            <w:pPr>
              <w:rPr>
                <w:sz w:val="20"/>
                <w:szCs w:val="20"/>
              </w:rPr>
            </w:pPr>
            <w:r>
              <w:rPr>
                <w:sz w:val="20"/>
                <w:szCs w:val="20"/>
              </w:rPr>
              <w:t>During 2021/22 consultations were undertaken on the following:</w:t>
            </w:r>
          </w:p>
          <w:p w14:paraId="2E9140AC" w14:textId="1747B7C0" w:rsidR="008A1952" w:rsidRDefault="008A1952" w:rsidP="008A1952">
            <w:pPr>
              <w:pStyle w:val="ListParagraph"/>
              <w:numPr>
                <w:ilvl w:val="0"/>
                <w:numId w:val="39"/>
              </w:numPr>
              <w:rPr>
                <w:sz w:val="20"/>
                <w:szCs w:val="20"/>
              </w:rPr>
            </w:pPr>
            <w:r>
              <w:rPr>
                <w:sz w:val="20"/>
                <w:szCs w:val="20"/>
              </w:rPr>
              <w:t>High Street Fund</w:t>
            </w:r>
          </w:p>
          <w:p w14:paraId="3561004A" w14:textId="3899E461" w:rsidR="008A1952" w:rsidRDefault="008A1952" w:rsidP="008A1952">
            <w:pPr>
              <w:pStyle w:val="ListParagraph"/>
              <w:numPr>
                <w:ilvl w:val="0"/>
                <w:numId w:val="39"/>
              </w:numPr>
              <w:rPr>
                <w:sz w:val="20"/>
                <w:szCs w:val="20"/>
              </w:rPr>
            </w:pPr>
            <w:r>
              <w:rPr>
                <w:sz w:val="20"/>
                <w:szCs w:val="20"/>
              </w:rPr>
              <w:t>Review of Harrow’s Covid Testing Service</w:t>
            </w:r>
          </w:p>
          <w:p w14:paraId="02DB40AC" w14:textId="371FD7E9" w:rsidR="008A1952" w:rsidRDefault="008A1952" w:rsidP="008A1952">
            <w:pPr>
              <w:pStyle w:val="ListParagraph"/>
              <w:numPr>
                <w:ilvl w:val="0"/>
                <w:numId w:val="39"/>
              </w:numPr>
              <w:rPr>
                <w:sz w:val="20"/>
                <w:szCs w:val="20"/>
              </w:rPr>
            </w:pPr>
            <w:r>
              <w:rPr>
                <w:sz w:val="20"/>
                <w:szCs w:val="20"/>
              </w:rPr>
              <w:t>Harrow Go Green 2021</w:t>
            </w:r>
          </w:p>
          <w:p w14:paraId="3EC831DC" w14:textId="146A55A7" w:rsidR="008A1952" w:rsidRPr="008A1952" w:rsidRDefault="008A1952" w:rsidP="00844BEC">
            <w:pPr>
              <w:pStyle w:val="ListParagraph"/>
              <w:numPr>
                <w:ilvl w:val="0"/>
                <w:numId w:val="39"/>
              </w:numPr>
              <w:rPr>
                <w:sz w:val="20"/>
                <w:szCs w:val="20"/>
              </w:rPr>
            </w:pPr>
            <w:r w:rsidRPr="008A1952">
              <w:rPr>
                <w:sz w:val="20"/>
                <w:szCs w:val="20"/>
              </w:rPr>
              <w:t>Dennis Lane</w:t>
            </w:r>
          </w:p>
          <w:p w14:paraId="4E649167" w14:textId="2A03B951" w:rsidR="008A1952" w:rsidRDefault="008A1952" w:rsidP="00844BEC">
            <w:pPr>
              <w:pStyle w:val="ListParagraph"/>
              <w:numPr>
                <w:ilvl w:val="0"/>
                <w:numId w:val="39"/>
              </w:numPr>
              <w:rPr>
                <w:sz w:val="20"/>
                <w:szCs w:val="20"/>
              </w:rPr>
            </w:pPr>
            <w:r>
              <w:rPr>
                <w:sz w:val="20"/>
                <w:szCs w:val="20"/>
              </w:rPr>
              <w:t>Royston Park Road Traffic Calming Scheme</w:t>
            </w:r>
          </w:p>
          <w:p w14:paraId="6BE91A83" w14:textId="07865A9A" w:rsidR="008A1952" w:rsidRDefault="008A1952" w:rsidP="00844BEC">
            <w:pPr>
              <w:pStyle w:val="ListParagraph"/>
              <w:numPr>
                <w:ilvl w:val="0"/>
                <w:numId w:val="39"/>
              </w:numPr>
              <w:rPr>
                <w:sz w:val="20"/>
                <w:szCs w:val="20"/>
              </w:rPr>
            </w:pPr>
            <w:r>
              <w:rPr>
                <w:sz w:val="20"/>
                <w:szCs w:val="20"/>
              </w:rPr>
              <w:t>Review of Polling Districts and Places 2021</w:t>
            </w:r>
          </w:p>
          <w:p w14:paraId="484E87CF" w14:textId="303C55FC" w:rsidR="008A1952" w:rsidRDefault="008A1952" w:rsidP="00844BEC">
            <w:pPr>
              <w:pStyle w:val="ListParagraph"/>
              <w:numPr>
                <w:ilvl w:val="0"/>
                <w:numId w:val="39"/>
              </w:numPr>
              <w:rPr>
                <w:sz w:val="20"/>
                <w:szCs w:val="20"/>
              </w:rPr>
            </w:pPr>
            <w:proofErr w:type="spellStart"/>
            <w:r>
              <w:rPr>
                <w:sz w:val="20"/>
                <w:szCs w:val="20"/>
              </w:rPr>
              <w:t>Howberry</w:t>
            </w:r>
            <w:proofErr w:type="spellEnd"/>
            <w:r>
              <w:rPr>
                <w:sz w:val="20"/>
                <w:szCs w:val="20"/>
              </w:rPr>
              <w:t xml:space="preserve"> Road 20mph Zone Scheme</w:t>
            </w:r>
          </w:p>
          <w:p w14:paraId="3DCBE514" w14:textId="31F30D3A" w:rsidR="008A1952" w:rsidRDefault="008A1952" w:rsidP="00844BEC">
            <w:pPr>
              <w:pStyle w:val="ListParagraph"/>
              <w:numPr>
                <w:ilvl w:val="0"/>
                <w:numId w:val="39"/>
              </w:numPr>
              <w:rPr>
                <w:sz w:val="20"/>
                <w:szCs w:val="20"/>
              </w:rPr>
            </w:pPr>
            <w:r>
              <w:rPr>
                <w:sz w:val="20"/>
                <w:szCs w:val="20"/>
              </w:rPr>
              <w:t xml:space="preserve">690-736 Kenton Road Area Parking Review </w:t>
            </w:r>
          </w:p>
          <w:p w14:paraId="544F2FAE" w14:textId="77797DE9" w:rsidR="008A1952" w:rsidRDefault="008A1952" w:rsidP="00844BEC">
            <w:pPr>
              <w:pStyle w:val="ListParagraph"/>
              <w:numPr>
                <w:ilvl w:val="0"/>
                <w:numId w:val="39"/>
              </w:numPr>
              <w:rPr>
                <w:sz w:val="20"/>
                <w:szCs w:val="20"/>
              </w:rPr>
            </w:pPr>
            <w:r>
              <w:rPr>
                <w:sz w:val="20"/>
                <w:szCs w:val="20"/>
              </w:rPr>
              <w:t>Headstone Manor Visitors Survey 2020/21</w:t>
            </w:r>
          </w:p>
          <w:p w14:paraId="0AE048C3" w14:textId="601699FC" w:rsidR="008A1952" w:rsidRDefault="008A1952" w:rsidP="00844BEC">
            <w:pPr>
              <w:pStyle w:val="ListParagraph"/>
              <w:numPr>
                <w:ilvl w:val="0"/>
                <w:numId w:val="39"/>
              </w:numPr>
              <w:rPr>
                <w:sz w:val="20"/>
                <w:szCs w:val="20"/>
              </w:rPr>
            </w:pPr>
            <w:r>
              <w:rPr>
                <w:sz w:val="20"/>
                <w:szCs w:val="20"/>
              </w:rPr>
              <w:t xml:space="preserve">Canterbury Road Parking Review </w:t>
            </w:r>
          </w:p>
          <w:p w14:paraId="5E1E456B" w14:textId="29F63AE1" w:rsidR="008A1952" w:rsidRDefault="008A1952" w:rsidP="00844BEC">
            <w:pPr>
              <w:pStyle w:val="ListParagraph"/>
              <w:numPr>
                <w:ilvl w:val="0"/>
                <w:numId w:val="39"/>
              </w:numPr>
              <w:rPr>
                <w:sz w:val="20"/>
                <w:szCs w:val="20"/>
              </w:rPr>
            </w:pPr>
            <w:r>
              <w:rPr>
                <w:sz w:val="20"/>
                <w:szCs w:val="20"/>
              </w:rPr>
              <w:t>Gambling Policy (Statement of Principles) 2021</w:t>
            </w:r>
          </w:p>
          <w:p w14:paraId="663D884D" w14:textId="182EDB4A" w:rsidR="008A1952" w:rsidRDefault="008A1952" w:rsidP="00844BEC">
            <w:pPr>
              <w:pStyle w:val="ListParagraph"/>
              <w:numPr>
                <w:ilvl w:val="0"/>
                <w:numId w:val="39"/>
              </w:numPr>
              <w:rPr>
                <w:sz w:val="20"/>
                <w:szCs w:val="20"/>
              </w:rPr>
            </w:pPr>
            <w:r>
              <w:rPr>
                <w:sz w:val="20"/>
                <w:szCs w:val="20"/>
              </w:rPr>
              <w:t>Chantry Road Area Parking Review</w:t>
            </w:r>
          </w:p>
          <w:p w14:paraId="589F5F5A" w14:textId="7BCDE6FE" w:rsidR="008A1952" w:rsidRDefault="008A1952" w:rsidP="00844BEC">
            <w:pPr>
              <w:pStyle w:val="ListParagraph"/>
              <w:numPr>
                <w:ilvl w:val="0"/>
                <w:numId w:val="39"/>
              </w:numPr>
              <w:rPr>
                <w:sz w:val="20"/>
                <w:szCs w:val="20"/>
              </w:rPr>
            </w:pPr>
            <w:r>
              <w:rPr>
                <w:sz w:val="20"/>
                <w:szCs w:val="20"/>
              </w:rPr>
              <w:t>School Streets</w:t>
            </w:r>
          </w:p>
          <w:p w14:paraId="25239603" w14:textId="77FC975F" w:rsidR="008A1952" w:rsidRDefault="008A1952" w:rsidP="00844BEC">
            <w:pPr>
              <w:pStyle w:val="ListParagraph"/>
              <w:numPr>
                <w:ilvl w:val="0"/>
                <w:numId w:val="39"/>
              </w:numPr>
              <w:rPr>
                <w:sz w:val="20"/>
                <w:szCs w:val="20"/>
              </w:rPr>
            </w:pPr>
            <w:r>
              <w:rPr>
                <w:sz w:val="20"/>
                <w:szCs w:val="20"/>
              </w:rPr>
              <w:t>Montgomery Road Area Parking Review</w:t>
            </w:r>
          </w:p>
          <w:p w14:paraId="30481E29" w14:textId="29B3B795" w:rsidR="008A1952" w:rsidRDefault="008A1952" w:rsidP="00844BEC">
            <w:pPr>
              <w:pStyle w:val="ListParagraph"/>
              <w:numPr>
                <w:ilvl w:val="0"/>
                <w:numId w:val="39"/>
              </w:numPr>
              <w:rPr>
                <w:sz w:val="20"/>
                <w:szCs w:val="20"/>
              </w:rPr>
            </w:pPr>
            <w:r>
              <w:rPr>
                <w:sz w:val="20"/>
                <w:szCs w:val="20"/>
              </w:rPr>
              <w:t>Community School Admission Arrangements and Fair Access Protocol 2023-24</w:t>
            </w:r>
          </w:p>
          <w:p w14:paraId="6E968839" w14:textId="174BB36B" w:rsidR="008A1952" w:rsidRDefault="008A1952" w:rsidP="00844BEC">
            <w:pPr>
              <w:pStyle w:val="ListParagraph"/>
              <w:numPr>
                <w:ilvl w:val="0"/>
                <w:numId w:val="39"/>
              </w:numPr>
              <w:rPr>
                <w:sz w:val="20"/>
                <w:szCs w:val="20"/>
              </w:rPr>
            </w:pPr>
            <w:r>
              <w:rPr>
                <w:sz w:val="20"/>
                <w:szCs w:val="20"/>
              </w:rPr>
              <w:t>Eastleigh Avenue Area Parking Review</w:t>
            </w:r>
          </w:p>
          <w:p w14:paraId="15E8F7FF" w14:textId="04CA58C3" w:rsidR="008A1952" w:rsidRDefault="003F6DFB" w:rsidP="00844BEC">
            <w:pPr>
              <w:pStyle w:val="ListParagraph"/>
              <w:numPr>
                <w:ilvl w:val="0"/>
                <w:numId w:val="39"/>
              </w:numPr>
              <w:rPr>
                <w:sz w:val="20"/>
                <w:szCs w:val="20"/>
              </w:rPr>
            </w:pPr>
            <w:r>
              <w:rPr>
                <w:sz w:val="20"/>
                <w:szCs w:val="20"/>
              </w:rPr>
              <w:t>Harrow Council Budget 2022/23</w:t>
            </w:r>
          </w:p>
          <w:p w14:paraId="61BBE956" w14:textId="0F7CC67E" w:rsidR="003F6DFB" w:rsidRDefault="003F6DFB" w:rsidP="00844BEC">
            <w:pPr>
              <w:pStyle w:val="ListParagraph"/>
              <w:numPr>
                <w:ilvl w:val="0"/>
                <w:numId w:val="39"/>
              </w:numPr>
              <w:rPr>
                <w:sz w:val="20"/>
                <w:szCs w:val="20"/>
              </w:rPr>
            </w:pPr>
            <w:r>
              <w:rPr>
                <w:sz w:val="20"/>
                <w:szCs w:val="20"/>
              </w:rPr>
              <w:t>Small Sites Design Code</w:t>
            </w:r>
          </w:p>
          <w:p w14:paraId="40D780A1" w14:textId="0D8BDD91" w:rsidR="003F6DFB" w:rsidRDefault="003F6DFB" w:rsidP="00844BEC">
            <w:pPr>
              <w:pStyle w:val="ListParagraph"/>
              <w:numPr>
                <w:ilvl w:val="0"/>
                <w:numId w:val="39"/>
              </w:numPr>
              <w:rPr>
                <w:sz w:val="20"/>
                <w:szCs w:val="20"/>
              </w:rPr>
            </w:pPr>
            <w:proofErr w:type="spellStart"/>
            <w:r>
              <w:rPr>
                <w:sz w:val="20"/>
                <w:szCs w:val="20"/>
              </w:rPr>
              <w:t>Stanburn</w:t>
            </w:r>
            <w:proofErr w:type="spellEnd"/>
            <w:r>
              <w:rPr>
                <w:sz w:val="20"/>
                <w:szCs w:val="20"/>
              </w:rPr>
              <w:t xml:space="preserve"> Primary School</w:t>
            </w:r>
          </w:p>
          <w:p w14:paraId="49BFCC22" w14:textId="2985C84A" w:rsidR="003F6DFB" w:rsidRDefault="003F6DFB" w:rsidP="00844BEC">
            <w:pPr>
              <w:pStyle w:val="ListParagraph"/>
              <w:numPr>
                <w:ilvl w:val="0"/>
                <w:numId w:val="39"/>
              </w:numPr>
              <w:rPr>
                <w:sz w:val="20"/>
                <w:szCs w:val="20"/>
              </w:rPr>
            </w:pPr>
            <w:r>
              <w:rPr>
                <w:sz w:val="20"/>
                <w:szCs w:val="20"/>
              </w:rPr>
              <w:t>Pinner Wood School</w:t>
            </w:r>
          </w:p>
          <w:p w14:paraId="0C61883E" w14:textId="575C4E31" w:rsidR="003F6DFB" w:rsidRDefault="003F6DFB" w:rsidP="00844BEC">
            <w:pPr>
              <w:pStyle w:val="ListParagraph"/>
              <w:numPr>
                <w:ilvl w:val="0"/>
                <w:numId w:val="39"/>
              </w:numPr>
              <w:rPr>
                <w:sz w:val="20"/>
                <w:szCs w:val="20"/>
              </w:rPr>
            </w:pPr>
            <w:r>
              <w:rPr>
                <w:sz w:val="20"/>
                <w:szCs w:val="20"/>
              </w:rPr>
              <w:t>Grange Primary School</w:t>
            </w:r>
          </w:p>
          <w:p w14:paraId="0B30A072" w14:textId="0799C711" w:rsidR="003F6DFB" w:rsidRDefault="003F6DFB" w:rsidP="00844BEC">
            <w:pPr>
              <w:pStyle w:val="ListParagraph"/>
              <w:numPr>
                <w:ilvl w:val="0"/>
                <w:numId w:val="39"/>
              </w:numPr>
              <w:rPr>
                <w:sz w:val="20"/>
                <w:szCs w:val="20"/>
              </w:rPr>
            </w:pPr>
            <w:r>
              <w:rPr>
                <w:sz w:val="20"/>
                <w:szCs w:val="20"/>
              </w:rPr>
              <w:t>New Dial-a-Ride Bus Stop</w:t>
            </w:r>
          </w:p>
          <w:p w14:paraId="31767D9D" w14:textId="0E815049" w:rsidR="003F6DFB" w:rsidRPr="008A1952" w:rsidRDefault="003F6DFB" w:rsidP="00844BEC">
            <w:pPr>
              <w:pStyle w:val="ListParagraph"/>
              <w:numPr>
                <w:ilvl w:val="0"/>
                <w:numId w:val="39"/>
              </w:numPr>
              <w:rPr>
                <w:sz w:val="20"/>
                <w:szCs w:val="20"/>
              </w:rPr>
            </w:pPr>
            <w:r>
              <w:rPr>
                <w:sz w:val="20"/>
                <w:szCs w:val="20"/>
              </w:rPr>
              <w:t>Draft Flood Risk Management and River Basin Management Plans</w:t>
            </w:r>
          </w:p>
          <w:p w14:paraId="0DB74CE4" w14:textId="77777777" w:rsidR="003E3B57" w:rsidRPr="008A1952" w:rsidRDefault="003E3B57" w:rsidP="003E3B57">
            <w:pPr>
              <w:rPr>
                <w:sz w:val="20"/>
                <w:szCs w:val="20"/>
              </w:rPr>
            </w:pPr>
          </w:p>
          <w:p w14:paraId="4C0D71B0" w14:textId="77777777" w:rsidR="00161F66" w:rsidRPr="00677527" w:rsidRDefault="00161F66" w:rsidP="00E32377">
            <w:pPr>
              <w:rPr>
                <w:color w:val="FF0000"/>
                <w:sz w:val="20"/>
                <w:szCs w:val="20"/>
              </w:rPr>
            </w:pPr>
          </w:p>
          <w:p w14:paraId="3ACF42E2" w14:textId="22EBDA4D" w:rsidR="00161F66" w:rsidRPr="00716332" w:rsidRDefault="00161F66" w:rsidP="00E32377">
            <w:pPr>
              <w:rPr>
                <w:sz w:val="20"/>
                <w:szCs w:val="20"/>
              </w:rPr>
            </w:pPr>
            <w:r w:rsidRPr="00716332">
              <w:rPr>
                <w:sz w:val="20"/>
                <w:szCs w:val="20"/>
              </w:rPr>
              <w:t xml:space="preserve">The Consultation Portal is used for consultations and surveys of service users and residents. </w:t>
            </w:r>
            <w:r w:rsidR="00716332" w:rsidRPr="00716332">
              <w:rPr>
                <w:sz w:val="20"/>
                <w:szCs w:val="20"/>
              </w:rPr>
              <w:t>The</w:t>
            </w:r>
            <w:r w:rsidRPr="00716332">
              <w:rPr>
                <w:sz w:val="20"/>
                <w:szCs w:val="20"/>
              </w:rPr>
              <w:t xml:space="preserve"> annual Residents Survey carried out independently </w:t>
            </w:r>
            <w:r w:rsidR="003E3B57" w:rsidRPr="00716332">
              <w:rPr>
                <w:sz w:val="20"/>
                <w:szCs w:val="20"/>
              </w:rPr>
              <w:t xml:space="preserve">by telephone to track residents’ </w:t>
            </w:r>
            <w:r w:rsidRPr="00716332">
              <w:rPr>
                <w:sz w:val="20"/>
                <w:szCs w:val="20"/>
              </w:rPr>
              <w:t>views on the Council and key local issues</w:t>
            </w:r>
            <w:r w:rsidR="00716332" w:rsidRPr="00716332">
              <w:rPr>
                <w:sz w:val="20"/>
                <w:szCs w:val="20"/>
              </w:rPr>
              <w:t xml:space="preserve"> was paused during 2019 - 2022</w:t>
            </w:r>
            <w:r w:rsidRPr="00716332">
              <w:rPr>
                <w:sz w:val="20"/>
                <w:szCs w:val="20"/>
              </w:rPr>
              <w:t>.</w:t>
            </w:r>
          </w:p>
          <w:p w14:paraId="3C4598B1" w14:textId="77777777" w:rsidR="003E3B57" w:rsidRPr="005B5F23" w:rsidRDefault="003E3B57" w:rsidP="003E3B57">
            <w:pPr>
              <w:rPr>
                <w:color w:val="0070C0"/>
                <w:sz w:val="20"/>
                <w:szCs w:val="20"/>
              </w:rPr>
            </w:pPr>
          </w:p>
          <w:p w14:paraId="54FF87CE" w14:textId="77777777" w:rsidR="003E3B57" w:rsidRDefault="003E3B57" w:rsidP="00E32377">
            <w:pPr>
              <w:rPr>
                <w:color w:val="0070C0"/>
                <w:sz w:val="20"/>
                <w:szCs w:val="20"/>
              </w:rPr>
            </w:pPr>
          </w:p>
          <w:p w14:paraId="6A09CAF1" w14:textId="77777777" w:rsidR="003E3B57" w:rsidRPr="00543ED2" w:rsidRDefault="003E3B57" w:rsidP="00692385">
            <w:pPr>
              <w:rPr>
                <w:sz w:val="20"/>
                <w:szCs w:val="20"/>
              </w:rPr>
            </w:pPr>
          </w:p>
        </w:tc>
        <w:tc>
          <w:tcPr>
            <w:tcW w:w="1701" w:type="dxa"/>
            <w:tcBorders>
              <w:bottom w:val="single" w:sz="4" w:space="0" w:color="auto"/>
            </w:tcBorders>
          </w:tcPr>
          <w:p w14:paraId="14BB68FA" w14:textId="77777777" w:rsidR="00161F66" w:rsidRPr="00543ED2" w:rsidRDefault="00161F66" w:rsidP="00733F2A">
            <w:pPr>
              <w:rPr>
                <w:sz w:val="20"/>
                <w:szCs w:val="20"/>
                <w:highlight w:val="blue"/>
              </w:rPr>
            </w:pPr>
            <w:r w:rsidRPr="00B512D1">
              <w:rPr>
                <w:color w:val="0070C0"/>
                <w:sz w:val="20"/>
                <w:szCs w:val="20"/>
              </w:rPr>
              <w:t>Consultation Portal (Council website)</w:t>
            </w:r>
          </w:p>
        </w:tc>
        <w:tc>
          <w:tcPr>
            <w:tcW w:w="1134" w:type="dxa"/>
            <w:tcBorders>
              <w:bottom w:val="single" w:sz="4" w:space="0" w:color="auto"/>
            </w:tcBorders>
            <w:textDirection w:val="tbRl"/>
          </w:tcPr>
          <w:p w14:paraId="74B70819" w14:textId="27F4A605" w:rsidR="00161F66" w:rsidRPr="003F6DFB" w:rsidRDefault="003F6DFB" w:rsidP="00E32377">
            <w:pPr>
              <w:ind w:left="113" w:right="113"/>
              <w:rPr>
                <w:sz w:val="20"/>
                <w:szCs w:val="20"/>
              </w:rPr>
            </w:pPr>
            <w:r w:rsidRPr="00F93C5D">
              <w:rPr>
                <w:color w:val="7030A0"/>
                <w:sz w:val="20"/>
                <w:szCs w:val="20"/>
              </w:rPr>
              <w:t xml:space="preserve">Minor Governance Gap: Annual </w:t>
            </w:r>
            <w:r w:rsidR="00F93C5D" w:rsidRPr="00F93C5D">
              <w:rPr>
                <w:color w:val="7030A0"/>
                <w:sz w:val="20"/>
                <w:szCs w:val="20"/>
              </w:rPr>
              <w:t>R</w:t>
            </w:r>
            <w:r w:rsidRPr="00F93C5D">
              <w:rPr>
                <w:color w:val="7030A0"/>
                <w:sz w:val="20"/>
                <w:szCs w:val="20"/>
              </w:rPr>
              <w:t xml:space="preserve">esidents Survey paused 2019-2022 </w:t>
            </w:r>
          </w:p>
        </w:tc>
        <w:tc>
          <w:tcPr>
            <w:tcW w:w="1134" w:type="dxa"/>
            <w:tcBorders>
              <w:bottom w:val="single" w:sz="4" w:space="0" w:color="auto"/>
            </w:tcBorders>
          </w:tcPr>
          <w:p w14:paraId="495C2705" w14:textId="77777777" w:rsidR="00161F66" w:rsidRDefault="005618E1" w:rsidP="00681A4C">
            <w:pPr>
              <w:rPr>
                <w:sz w:val="20"/>
                <w:szCs w:val="20"/>
              </w:rPr>
            </w:pPr>
            <w:r w:rsidRPr="008A1952">
              <w:rPr>
                <w:sz w:val="20"/>
                <w:szCs w:val="20"/>
              </w:rPr>
              <w:t>Perform-DH</w:t>
            </w:r>
          </w:p>
          <w:p w14:paraId="2787DC98" w14:textId="77777777" w:rsidR="008A1952" w:rsidRDefault="008A1952" w:rsidP="00681A4C">
            <w:pPr>
              <w:rPr>
                <w:sz w:val="20"/>
                <w:szCs w:val="20"/>
              </w:rPr>
            </w:pPr>
            <w:r>
              <w:rPr>
                <w:sz w:val="20"/>
                <w:szCs w:val="20"/>
              </w:rPr>
              <w:t>24/11/22</w:t>
            </w:r>
          </w:p>
          <w:p w14:paraId="37E7F932" w14:textId="77777777" w:rsidR="003F6DFB" w:rsidRDefault="003F6DFB" w:rsidP="00681A4C">
            <w:pPr>
              <w:rPr>
                <w:sz w:val="20"/>
                <w:szCs w:val="20"/>
              </w:rPr>
            </w:pPr>
          </w:p>
          <w:p w14:paraId="65FCAB16" w14:textId="77777777" w:rsidR="003F6DFB" w:rsidRDefault="003F6DFB" w:rsidP="00681A4C">
            <w:pPr>
              <w:rPr>
                <w:sz w:val="20"/>
                <w:szCs w:val="20"/>
              </w:rPr>
            </w:pPr>
          </w:p>
          <w:p w14:paraId="271944CE" w14:textId="594FD073" w:rsidR="003F6DFB" w:rsidRPr="005524A6" w:rsidRDefault="003F6DFB" w:rsidP="00681A4C">
            <w:pPr>
              <w:rPr>
                <w:color w:val="FF0000"/>
                <w:sz w:val="20"/>
                <w:szCs w:val="20"/>
              </w:rPr>
            </w:pPr>
          </w:p>
        </w:tc>
      </w:tr>
      <w:tr w:rsidR="00733F2A" w14:paraId="4EEF552B" w14:textId="77777777" w:rsidTr="001A0C6C">
        <w:tc>
          <w:tcPr>
            <w:tcW w:w="675" w:type="dxa"/>
            <w:shd w:val="clear" w:color="auto" w:fill="E5DFEC" w:themeFill="accent4" w:themeFillTint="33"/>
          </w:tcPr>
          <w:p w14:paraId="0BC7ED04" w14:textId="77777777" w:rsidR="00733F2A" w:rsidRDefault="00733F2A" w:rsidP="00D068AD"/>
        </w:tc>
        <w:tc>
          <w:tcPr>
            <w:tcW w:w="15026" w:type="dxa"/>
            <w:gridSpan w:val="5"/>
            <w:shd w:val="clear" w:color="auto" w:fill="E5DFEC" w:themeFill="accent4" w:themeFillTint="33"/>
          </w:tcPr>
          <w:p w14:paraId="0FDC7358" w14:textId="77777777" w:rsidR="00733F2A" w:rsidRDefault="00733F2A" w:rsidP="00D068AD">
            <w:pPr>
              <w:rPr>
                <w:rFonts w:cs="FS Lola"/>
                <w:b/>
                <w:bCs/>
                <w:color w:val="000000"/>
                <w:sz w:val="21"/>
                <w:szCs w:val="21"/>
              </w:rPr>
            </w:pPr>
            <w:r>
              <w:rPr>
                <w:rFonts w:cs="FS Lola"/>
                <w:b/>
                <w:bCs/>
                <w:color w:val="000000"/>
                <w:sz w:val="21"/>
                <w:szCs w:val="21"/>
              </w:rPr>
              <w:t>Engaging comprehensively with institutional stakeholders</w:t>
            </w:r>
            <w:r>
              <w:rPr>
                <w:rStyle w:val="FootnoteReference"/>
                <w:rFonts w:cs="FS Lola"/>
                <w:b/>
                <w:bCs/>
                <w:color w:val="000000"/>
                <w:sz w:val="21"/>
                <w:szCs w:val="21"/>
              </w:rPr>
              <w:footnoteReference w:id="1"/>
            </w:r>
            <w:r>
              <w:rPr>
                <w:rFonts w:cs="FS Lola"/>
                <w:b/>
                <w:bCs/>
                <w:color w:val="000000"/>
                <w:sz w:val="21"/>
                <w:szCs w:val="21"/>
              </w:rPr>
              <w:t xml:space="preserve"> </w:t>
            </w:r>
          </w:p>
          <w:p w14:paraId="1741B5FC" w14:textId="77777777" w:rsidR="00733F2A" w:rsidRPr="006F16AC" w:rsidRDefault="00733F2A" w:rsidP="00D068AD">
            <w:pPr>
              <w:rPr>
                <w:sz w:val="20"/>
                <w:szCs w:val="20"/>
              </w:rPr>
            </w:pPr>
          </w:p>
        </w:tc>
      </w:tr>
      <w:tr w:rsidR="00161F66" w:rsidRPr="000A2109" w14:paraId="1112D934" w14:textId="77777777" w:rsidTr="005B5F23">
        <w:trPr>
          <w:cantSplit/>
          <w:trHeight w:val="1134"/>
        </w:trPr>
        <w:tc>
          <w:tcPr>
            <w:tcW w:w="675" w:type="dxa"/>
          </w:tcPr>
          <w:p w14:paraId="4EA33D8B" w14:textId="77777777" w:rsidR="00161F66" w:rsidRPr="000A2109" w:rsidRDefault="00161F66" w:rsidP="00E32377">
            <w:pPr>
              <w:rPr>
                <w:sz w:val="20"/>
                <w:szCs w:val="20"/>
              </w:rPr>
            </w:pPr>
            <w:r w:rsidRPr="000A2109">
              <w:rPr>
                <w:sz w:val="20"/>
                <w:szCs w:val="20"/>
              </w:rPr>
              <w:t>2.5</w:t>
            </w:r>
          </w:p>
        </w:tc>
        <w:tc>
          <w:tcPr>
            <w:tcW w:w="2127" w:type="dxa"/>
            <w:shd w:val="clear" w:color="auto" w:fill="auto"/>
          </w:tcPr>
          <w:p w14:paraId="677CDF0D" w14:textId="77777777" w:rsidR="00161F66" w:rsidRDefault="00161F66" w:rsidP="00E32377">
            <w:pPr>
              <w:pStyle w:val="Default"/>
              <w:rPr>
                <w:rFonts w:ascii="Arial" w:hAnsi="Arial" w:cs="Arial"/>
                <w:color w:val="auto"/>
                <w:sz w:val="20"/>
                <w:szCs w:val="20"/>
              </w:rPr>
            </w:pPr>
            <w:r w:rsidRPr="000A2109">
              <w:rPr>
                <w:rFonts w:ascii="Arial" w:hAnsi="Arial" w:cs="Arial"/>
                <w:color w:val="auto"/>
                <w:sz w:val="20"/>
                <w:szCs w:val="20"/>
              </w:rPr>
              <w:t xml:space="preserve">Effectively engaging with institutional stakeholders to ensure that the purpose, objectives and intended outcomes for each stakeholder relationship are clear so that outcomes are achieved successfully and sustainably </w:t>
            </w:r>
          </w:p>
          <w:p w14:paraId="3B6EE52A" w14:textId="77777777" w:rsidR="00161F66" w:rsidRPr="000A2109" w:rsidRDefault="00161F66" w:rsidP="00E32377">
            <w:pPr>
              <w:pStyle w:val="Default"/>
              <w:rPr>
                <w:rFonts w:ascii="Arial" w:hAnsi="Arial" w:cs="Arial"/>
                <w:color w:val="auto"/>
                <w:sz w:val="20"/>
                <w:szCs w:val="20"/>
              </w:rPr>
            </w:pPr>
          </w:p>
        </w:tc>
        <w:tc>
          <w:tcPr>
            <w:tcW w:w="8930" w:type="dxa"/>
          </w:tcPr>
          <w:p w14:paraId="079A31DF" w14:textId="6DE01714" w:rsidR="00265757" w:rsidRPr="001D7C42" w:rsidRDefault="00265757" w:rsidP="000A2109">
            <w:pPr>
              <w:rPr>
                <w:sz w:val="20"/>
                <w:szCs w:val="20"/>
              </w:rPr>
            </w:pPr>
            <w:r w:rsidRPr="001D7C42">
              <w:rPr>
                <w:sz w:val="20"/>
                <w:szCs w:val="20"/>
              </w:rPr>
              <w:t>Police, Health Service , Schools, Colleges, Strategic Partnership</w:t>
            </w:r>
            <w:r w:rsidR="001D7C42" w:rsidRPr="001D7C42">
              <w:rPr>
                <w:sz w:val="20"/>
                <w:szCs w:val="20"/>
              </w:rPr>
              <w:t xml:space="preserve"> etc.</w:t>
            </w:r>
          </w:p>
          <w:p w14:paraId="2EF11ED6" w14:textId="77777777" w:rsidR="00265757" w:rsidRPr="001D7C42" w:rsidRDefault="00265757" w:rsidP="000A2109">
            <w:pPr>
              <w:rPr>
                <w:sz w:val="20"/>
                <w:szCs w:val="20"/>
              </w:rPr>
            </w:pPr>
          </w:p>
          <w:p w14:paraId="285A5CFE" w14:textId="33E35BC9" w:rsidR="00265757" w:rsidRPr="000A2109" w:rsidRDefault="00265757" w:rsidP="000A2109">
            <w:pPr>
              <w:rPr>
                <w:sz w:val="20"/>
                <w:szCs w:val="20"/>
              </w:rPr>
            </w:pPr>
            <w:r w:rsidRPr="001D7C42">
              <w:rPr>
                <w:sz w:val="20"/>
                <w:szCs w:val="20"/>
              </w:rPr>
              <w:t xml:space="preserve">Strategic Partnership in place Health &amp; Welling-being Board, Safer Harrow </w:t>
            </w:r>
            <w:r w:rsidR="001D7C42" w:rsidRPr="001D7C42">
              <w:rPr>
                <w:sz w:val="20"/>
                <w:szCs w:val="20"/>
              </w:rPr>
              <w:t xml:space="preserve">etc which gives us confidence that the </w:t>
            </w:r>
            <w:r w:rsidRPr="001D7C42">
              <w:rPr>
                <w:sz w:val="20"/>
                <w:szCs w:val="20"/>
              </w:rPr>
              <w:t>e</w:t>
            </w:r>
            <w:r w:rsidR="001D7C42" w:rsidRPr="001D7C42">
              <w:rPr>
                <w:sz w:val="20"/>
                <w:szCs w:val="20"/>
              </w:rPr>
              <w:t>x</w:t>
            </w:r>
            <w:r w:rsidRPr="001D7C42">
              <w:rPr>
                <w:sz w:val="20"/>
                <w:szCs w:val="20"/>
              </w:rPr>
              <w:t>ternal  partner infrastructure in place during 2021/22.  Engagement is multifaceted and ongoing.</w:t>
            </w:r>
          </w:p>
        </w:tc>
        <w:tc>
          <w:tcPr>
            <w:tcW w:w="1701" w:type="dxa"/>
          </w:tcPr>
          <w:p w14:paraId="2DAE42DB" w14:textId="77777777" w:rsidR="00161F66" w:rsidRDefault="00161F66" w:rsidP="00E32377">
            <w:pPr>
              <w:rPr>
                <w:sz w:val="20"/>
                <w:szCs w:val="20"/>
              </w:rPr>
            </w:pPr>
          </w:p>
          <w:p w14:paraId="1147A972" w14:textId="77777777" w:rsidR="00161F66" w:rsidRPr="000A2109" w:rsidRDefault="00161F66" w:rsidP="00E32377">
            <w:pPr>
              <w:rPr>
                <w:sz w:val="20"/>
                <w:szCs w:val="20"/>
                <w:highlight w:val="blue"/>
              </w:rPr>
            </w:pPr>
          </w:p>
        </w:tc>
        <w:tc>
          <w:tcPr>
            <w:tcW w:w="1134" w:type="dxa"/>
            <w:textDirection w:val="tbRl"/>
          </w:tcPr>
          <w:p w14:paraId="053C44BF" w14:textId="23C6CB0E" w:rsidR="00161F66" w:rsidRPr="00B512D1" w:rsidRDefault="00161F66" w:rsidP="00C174DC">
            <w:pPr>
              <w:ind w:left="113" w:right="113"/>
              <w:rPr>
                <w:color w:val="00B050"/>
                <w:sz w:val="18"/>
                <w:szCs w:val="18"/>
              </w:rPr>
            </w:pPr>
          </w:p>
        </w:tc>
        <w:tc>
          <w:tcPr>
            <w:tcW w:w="1134" w:type="dxa"/>
          </w:tcPr>
          <w:p w14:paraId="73EC6C16" w14:textId="77777777" w:rsidR="001D7C42" w:rsidRDefault="001D7C42" w:rsidP="00681A4C">
            <w:pPr>
              <w:rPr>
                <w:sz w:val="20"/>
                <w:szCs w:val="20"/>
              </w:rPr>
            </w:pPr>
            <w:r>
              <w:rPr>
                <w:sz w:val="20"/>
                <w:szCs w:val="20"/>
              </w:rPr>
              <w:t>Alex Dewsnap</w:t>
            </w:r>
          </w:p>
          <w:p w14:paraId="650BCF0C" w14:textId="6F5891EE" w:rsidR="001D7C42" w:rsidRPr="000A2109" w:rsidRDefault="001D7C42" w:rsidP="00681A4C">
            <w:pPr>
              <w:rPr>
                <w:color w:val="FF0000"/>
                <w:sz w:val="18"/>
                <w:szCs w:val="18"/>
              </w:rPr>
            </w:pPr>
            <w:r>
              <w:rPr>
                <w:sz w:val="20"/>
                <w:szCs w:val="20"/>
              </w:rPr>
              <w:t>11/11/22</w:t>
            </w:r>
          </w:p>
        </w:tc>
      </w:tr>
      <w:tr w:rsidR="00161F66" w:rsidRPr="007E0844" w14:paraId="4BA97636" w14:textId="77777777" w:rsidTr="005B5F23">
        <w:trPr>
          <w:cantSplit/>
          <w:trHeight w:val="1134"/>
        </w:trPr>
        <w:tc>
          <w:tcPr>
            <w:tcW w:w="675" w:type="dxa"/>
          </w:tcPr>
          <w:p w14:paraId="1B234B34" w14:textId="77777777" w:rsidR="00161F66" w:rsidRPr="000A2109" w:rsidRDefault="00161F66" w:rsidP="00E32377">
            <w:pPr>
              <w:rPr>
                <w:sz w:val="20"/>
                <w:szCs w:val="20"/>
              </w:rPr>
            </w:pPr>
            <w:r w:rsidRPr="000A2109">
              <w:rPr>
                <w:sz w:val="20"/>
                <w:szCs w:val="20"/>
              </w:rPr>
              <w:t>2.6</w:t>
            </w:r>
          </w:p>
        </w:tc>
        <w:tc>
          <w:tcPr>
            <w:tcW w:w="2127" w:type="dxa"/>
          </w:tcPr>
          <w:p w14:paraId="3408BCEB" w14:textId="77777777" w:rsidR="00161F66" w:rsidRPr="000A2109" w:rsidRDefault="00161F66" w:rsidP="00E32377">
            <w:pPr>
              <w:pStyle w:val="Default"/>
              <w:rPr>
                <w:rFonts w:ascii="Arial" w:hAnsi="Arial" w:cs="Arial"/>
                <w:color w:val="auto"/>
                <w:sz w:val="20"/>
                <w:szCs w:val="20"/>
              </w:rPr>
            </w:pPr>
            <w:r w:rsidRPr="000A2109">
              <w:rPr>
                <w:rFonts w:ascii="Arial" w:hAnsi="Arial" w:cs="Arial"/>
                <w:color w:val="auto"/>
                <w:sz w:val="20"/>
                <w:szCs w:val="20"/>
              </w:rPr>
              <w:t xml:space="preserve">Developing formal and informal partnerships to allow for resources to be used more efficiently and outcomes achieved more effectively </w:t>
            </w:r>
          </w:p>
          <w:p w14:paraId="4E445198" w14:textId="77777777" w:rsidR="00161F66" w:rsidRDefault="00161F66" w:rsidP="00E32377">
            <w:pPr>
              <w:pStyle w:val="Default"/>
              <w:rPr>
                <w:rFonts w:ascii="Arial" w:hAnsi="Arial" w:cs="Arial"/>
                <w:color w:val="auto"/>
                <w:sz w:val="20"/>
                <w:szCs w:val="20"/>
              </w:rPr>
            </w:pPr>
          </w:p>
          <w:p w14:paraId="2DFB2656" w14:textId="77777777" w:rsidR="00161F66" w:rsidRDefault="00161F66" w:rsidP="00E32377">
            <w:pPr>
              <w:pStyle w:val="Default"/>
              <w:rPr>
                <w:rFonts w:ascii="Arial" w:hAnsi="Arial" w:cs="Arial"/>
                <w:color w:val="auto"/>
                <w:sz w:val="20"/>
                <w:szCs w:val="20"/>
              </w:rPr>
            </w:pPr>
          </w:p>
          <w:p w14:paraId="16FA7D39" w14:textId="77777777" w:rsidR="00161F66" w:rsidRDefault="00161F66" w:rsidP="00E32377">
            <w:pPr>
              <w:pStyle w:val="Default"/>
              <w:rPr>
                <w:rFonts w:ascii="Arial" w:hAnsi="Arial" w:cs="Arial"/>
                <w:color w:val="auto"/>
                <w:sz w:val="20"/>
                <w:szCs w:val="20"/>
              </w:rPr>
            </w:pPr>
          </w:p>
          <w:p w14:paraId="0735D0BA" w14:textId="77777777" w:rsidR="00161F66" w:rsidRPr="000A2109" w:rsidRDefault="00161F66" w:rsidP="00E32377">
            <w:pPr>
              <w:pStyle w:val="Default"/>
              <w:rPr>
                <w:rFonts w:ascii="Arial" w:hAnsi="Arial" w:cs="Arial"/>
                <w:color w:val="auto"/>
                <w:sz w:val="20"/>
                <w:szCs w:val="20"/>
              </w:rPr>
            </w:pPr>
          </w:p>
        </w:tc>
        <w:tc>
          <w:tcPr>
            <w:tcW w:w="8930" w:type="dxa"/>
          </w:tcPr>
          <w:p w14:paraId="36951A5B" w14:textId="77777777" w:rsidR="000B0EDF" w:rsidRPr="00716332" w:rsidRDefault="000B0EDF" w:rsidP="000B0EDF">
            <w:pPr>
              <w:rPr>
                <w:sz w:val="20"/>
                <w:szCs w:val="20"/>
              </w:rPr>
            </w:pPr>
            <w:r w:rsidRPr="00716332">
              <w:rPr>
                <w:sz w:val="20"/>
                <w:szCs w:val="20"/>
              </w:rPr>
              <w:t>Voluntary Action Harrow maintains a list of voluntary sector partners. The Harrow Community Partnership acts as an umbrella organisation for all formal and informal partnerships with the voluntary and community sector.</w:t>
            </w:r>
          </w:p>
          <w:p w14:paraId="1120E409" w14:textId="77777777" w:rsidR="00161F66" w:rsidRPr="00677527" w:rsidRDefault="00161F66" w:rsidP="00E32377">
            <w:pPr>
              <w:rPr>
                <w:color w:val="FF0000"/>
                <w:sz w:val="20"/>
                <w:szCs w:val="20"/>
              </w:rPr>
            </w:pPr>
          </w:p>
          <w:p w14:paraId="37CE28B1" w14:textId="77777777" w:rsidR="00161F66" w:rsidRPr="00716332" w:rsidRDefault="00161F66" w:rsidP="00E32377">
            <w:pPr>
              <w:rPr>
                <w:sz w:val="20"/>
                <w:szCs w:val="20"/>
              </w:rPr>
            </w:pPr>
            <w:r w:rsidRPr="00716332">
              <w:rPr>
                <w:sz w:val="20"/>
                <w:szCs w:val="20"/>
              </w:rPr>
              <w:t xml:space="preserve">Other lists of stakeholders and user groups are maintained in other services around the Council </w:t>
            </w:r>
            <w:proofErr w:type="gramStart"/>
            <w:r w:rsidRPr="00716332">
              <w:rPr>
                <w:sz w:val="20"/>
                <w:szCs w:val="20"/>
              </w:rPr>
              <w:t>e.g.</w:t>
            </w:r>
            <w:proofErr w:type="gramEnd"/>
            <w:r w:rsidRPr="00716332">
              <w:rPr>
                <w:sz w:val="20"/>
                <w:szCs w:val="20"/>
              </w:rPr>
              <w:t xml:space="preserve"> Children Looked After representatives, Adult Social Care service users groups.</w:t>
            </w:r>
          </w:p>
          <w:p w14:paraId="7AFBE5F7" w14:textId="77777777" w:rsidR="000B0EDF" w:rsidRPr="00677527" w:rsidRDefault="000B0EDF" w:rsidP="00E32377">
            <w:pPr>
              <w:rPr>
                <w:color w:val="FF0000"/>
                <w:sz w:val="20"/>
                <w:szCs w:val="20"/>
              </w:rPr>
            </w:pPr>
          </w:p>
          <w:p w14:paraId="48E26663" w14:textId="49F47EE0" w:rsidR="000B0EDF" w:rsidRPr="00677527" w:rsidRDefault="0005247B" w:rsidP="00716332">
            <w:pPr>
              <w:rPr>
                <w:color w:val="FF0000"/>
                <w:sz w:val="20"/>
                <w:szCs w:val="20"/>
              </w:rPr>
            </w:pPr>
            <w:r w:rsidRPr="0005247B">
              <w:rPr>
                <w:sz w:val="20"/>
                <w:szCs w:val="20"/>
              </w:rPr>
              <w:t>During 2021/22 we extended and used our formal and informal partnerships to operationalise  the partnerships Covid response e.g. providing food to residents who were self-isolating, setting up and staffing testing sites, promoting vaccinations, supporting community groups in need of assistance and information.</w:t>
            </w:r>
          </w:p>
        </w:tc>
        <w:tc>
          <w:tcPr>
            <w:tcW w:w="1701" w:type="dxa"/>
          </w:tcPr>
          <w:p w14:paraId="06F15448" w14:textId="77777777" w:rsidR="00161F66" w:rsidRPr="00B512D1" w:rsidRDefault="00161F66" w:rsidP="00E32377">
            <w:pPr>
              <w:rPr>
                <w:color w:val="0070C0"/>
                <w:sz w:val="20"/>
                <w:szCs w:val="20"/>
              </w:rPr>
            </w:pPr>
          </w:p>
          <w:p w14:paraId="733B0A3F" w14:textId="77777777" w:rsidR="00161F66" w:rsidRPr="00B512D1" w:rsidRDefault="00161F66" w:rsidP="00E32377">
            <w:pPr>
              <w:rPr>
                <w:color w:val="0070C0"/>
                <w:sz w:val="20"/>
                <w:szCs w:val="20"/>
              </w:rPr>
            </w:pPr>
          </w:p>
          <w:p w14:paraId="3B0506A7" w14:textId="77777777" w:rsidR="00161F66" w:rsidRPr="00B512D1" w:rsidRDefault="00161F66" w:rsidP="00E32377">
            <w:pPr>
              <w:rPr>
                <w:color w:val="0070C0"/>
                <w:sz w:val="20"/>
                <w:szCs w:val="20"/>
              </w:rPr>
            </w:pPr>
          </w:p>
          <w:p w14:paraId="4ADD0092" w14:textId="77777777" w:rsidR="00161F66" w:rsidRPr="00B512D1" w:rsidRDefault="00161F66" w:rsidP="00E32377">
            <w:pPr>
              <w:rPr>
                <w:color w:val="0070C0"/>
                <w:sz w:val="20"/>
                <w:szCs w:val="20"/>
              </w:rPr>
            </w:pPr>
          </w:p>
          <w:p w14:paraId="1B6BBAF5" w14:textId="77777777" w:rsidR="00161F66" w:rsidRPr="00B512D1" w:rsidRDefault="00161F66" w:rsidP="00E32377">
            <w:pPr>
              <w:rPr>
                <w:color w:val="0070C0"/>
                <w:sz w:val="20"/>
                <w:szCs w:val="20"/>
              </w:rPr>
            </w:pPr>
          </w:p>
          <w:p w14:paraId="0EEFFB49" w14:textId="77777777" w:rsidR="00161F66" w:rsidRPr="00B512D1" w:rsidRDefault="00161F66" w:rsidP="00E32377">
            <w:pPr>
              <w:rPr>
                <w:color w:val="0070C0"/>
                <w:sz w:val="20"/>
                <w:szCs w:val="20"/>
              </w:rPr>
            </w:pPr>
          </w:p>
        </w:tc>
        <w:tc>
          <w:tcPr>
            <w:tcW w:w="1134" w:type="dxa"/>
            <w:textDirection w:val="tbRl"/>
          </w:tcPr>
          <w:p w14:paraId="2787CE6D" w14:textId="77777777" w:rsidR="00161F66" w:rsidRPr="00A22384" w:rsidRDefault="00161F66" w:rsidP="00E32377">
            <w:pPr>
              <w:ind w:left="113" w:right="113"/>
              <w:rPr>
                <w:sz w:val="20"/>
                <w:szCs w:val="20"/>
              </w:rPr>
            </w:pPr>
          </w:p>
        </w:tc>
        <w:tc>
          <w:tcPr>
            <w:tcW w:w="1134" w:type="dxa"/>
          </w:tcPr>
          <w:p w14:paraId="58D9735B" w14:textId="7E7941F6" w:rsidR="00161F66" w:rsidRDefault="005618E1" w:rsidP="005618E1">
            <w:pPr>
              <w:rPr>
                <w:sz w:val="20"/>
                <w:szCs w:val="20"/>
              </w:rPr>
            </w:pPr>
            <w:r w:rsidRPr="003F6DFB">
              <w:rPr>
                <w:sz w:val="20"/>
                <w:szCs w:val="20"/>
              </w:rPr>
              <w:t xml:space="preserve">Perform </w:t>
            </w:r>
            <w:r w:rsidR="003F6DFB">
              <w:rPr>
                <w:sz w:val="20"/>
                <w:szCs w:val="20"/>
              </w:rPr>
              <w:t>–</w:t>
            </w:r>
            <w:r w:rsidRPr="003F6DFB">
              <w:rPr>
                <w:sz w:val="20"/>
                <w:szCs w:val="20"/>
              </w:rPr>
              <w:t xml:space="preserve"> DH</w:t>
            </w:r>
          </w:p>
          <w:p w14:paraId="46B93EC2" w14:textId="47F19341" w:rsidR="003F6DFB" w:rsidRPr="00AB458F" w:rsidRDefault="003F6DFB" w:rsidP="005618E1">
            <w:pPr>
              <w:rPr>
                <w:sz w:val="20"/>
                <w:szCs w:val="20"/>
                <w:highlight w:val="blue"/>
              </w:rPr>
            </w:pPr>
            <w:r>
              <w:rPr>
                <w:sz w:val="20"/>
                <w:szCs w:val="20"/>
              </w:rPr>
              <w:t>24/10/22</w:t>
            </w:r>
          </w:p>
        </w:tc>
      </w:tr>
      <w:tr w:rsidR="00161F66" w:rsidRPr="00F91AEF" w14:paraId="52A70D10" w14:textId="77777777" w:rsidTr="005B5F23">
        <w:trPr>
          <w:trHeight w:val="1134"/>
        </w:trPr>
        <w:tc>
          <w:tcPr>
            <w:tcW w:w="675" w:type="dxa"/>
          </w:tcPr>
          <w:p w14:paraId="3F28D860" w14:textId="77777777" w:rsidR="00161F66" w:rsidRPr="007E0844" w:rsidRDefault="00161F66" w:rsidP="000A2109">
            <w:pPr>
              <w:rPr>
                <w:sz w:val="20"/>
                <w:szCs w:val="20"/>
              </w:rPr>
            </w:pPr>
            <w:r w:rsidRPr="007E0844">
              <w:rPr>
                <w:sz w:val="20"/>
                <w:szCs w:val="20"/>
              </w:rPr>
              <w:t>2.7</w:t>
            </w:r>
          </w:p>
        </w:tc>
        <w:tc>
          <w:tcPr>
            <w:tcW w:w="2127" w:type="dxa"/>
          </w:tcPr>
          <w:p w14:paraId="1D019DCA" w14:textId="77777777" w:rsidR="00161F66" w:rsidRPr="007E0844" w:rsidRDefault="00161F66" w:rsidP="000A2109">
            <w:pPr>
              <w:pStyle w:val="Default"/>
              <w:rPr>
                <w:rFonts w:ascii="Arial" w:hAnsi="Arial" w:cs="Arial"/>
                <w:sz w:val="20"/>
                <w:szCs w:val="20"/>
              </w:rPr>
            </w:pPr>
            <w:r w:rsidRPr="007E0844">
              <w:rPr>
                <w:rFonts w:ascii="Arial" w:hAnsi="Arial" w:cs="Arial"/>
                <w:sz w:val="20"/>
                <w:szCs w:val="20"/>
              </w:rPr>
              <w:t xml:space="preserve">Ensuring that partnerships are based on: </w:t>
            </w:r>
          </w:p>
          <w:p w14:paraId="620F09B9" w14:textId="77777777" w:rsidR="00161F66" w:rsidRPr="007E0844" w:rsidRDefault="00161F6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Trust; </w:t>
            </w:r>
          </w:p>
          <w:p w14:paraId="75F4F903" w14:textId="77777777" w:rsidR="00161F66" w:rsidRPr="007E0844" w:rsidRDefault="00161F6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t xml:space="preserve">a shared commitment to change; </w:t>
            </w:r>
          </w:p>
          <w:p w14:paraId="5201DD21" w14:textId="77777777" w:rsidR="00161F66" w:rsidRPr="007E0844" w:rsidRDefault="00161F66" w:rsidP="000A2109">
            <w:pPr>
              <w:pStyle w:val="Default"/>
              <w:numPr>
                <w:ilvl w:val="1"/>
                <w:numId w:val="1"/>
              </w:numPr>
              <w:tabs>
                <w:tab w:val="left" w:pos="176"/>
              </w:tabs>
              <w:rPr>
                <w:rFonts w:ascii="Arial" w:hAnsi="Arial" w:cs="Arial"/>
                <w:sz w:val="20"/>
                <w:szCs w:val="20"/>
              </w:rPr>
            </w:pPr>
            <w:r w:rsidRPr="007E0844">
              <w:rPr>
                <w:rFonts w:ascii="Arial" w:hAnsi="Arial" w:cs="Arial"/>
                <w:sz w:val="20"/>
                <w:szCs w:val="20"/>
              </w:rPr>
              <w:lastRenderedPageBreak/>
              <w:t xml:space="preserve">a culture that promotes and accepts challenge among partners; </w:t>
            </w:r>
          </w:p>
          <w:p w14:paraId="2C8D0A57" w14:textId="77777777" w:rsidR="00161F66" w:rsidRDefault="00161F66" w:rsidP="000A2109">
            <w:pPr>
              <w:pStyle w:val="Default"/>
              <w:rPr>
                <w:rFonts w:ascii="Arial" w:hAnsi="Arial" w:cs="Arial"/>
                <w:sz w:val="20"/>
                <w:szCs w:val="20"/>
              </w:rPr>
            </w:pPr>
            <w:r w:rsidRPr="007E0844">
              <w:rPr>
                <w:rFonts w:ascii="Arial" w:hAnsi="Arial" w:cs="Arial"/>
                <w:sz w:val="20"/>
                <w:szCs w:val="20"/>
              </w:rPr>
              <w:t xml:space="preserve">and that the added value of partnership working is explicit </w:t>
            </w:r>
          </w:p>
          <w:p w14:paraId="133E120F" w14:textId="77777777" w:rsidR="00161F66" w:rsidRPr="007E0844" w:rsidRDefault="00161F66" w:rsidP="000A2109">
            <w:pPr>
              <w:pStyle w:val="Default"/>
              <w:rPr>
                <w:rFonts w:ascii="Arial" w:hAnsi="Arial" w:cs="Arial"/>
                <w:sz w:val="20"/>
                <w:szCs w:val="20"/>
              </w:rPr>
            </w:pPr>
          </w:p>
        </w:tc>
        <w:tc>
          <w:tcPr>
            <w:tcW w:w="8930" w:type="dxa"/>
          </w:tcPr>
          <w:p w14:paraId="4F478DA2" w14:textId="7A2CDF47" w:rsidR="000B0EDF" w:rsidRPr="0005247B" w:rsidRDefault="000B0EDF" w:rsidP="000B0EDF">
            <w:pPr>
              <w:rPr>
                <w:sz w:val="20"/>
                <w:szCs w:val="20"/>
                <w:lang w:val="en-US"/>
              </w:rPr>
            </w:pPr>
            <w:r w:rsidRPr="0005247B">
              <w:rPr>
                <w:sz w:val="20"/>
                <w:szCs w:val="20"/>
                <w:lang w:val="en-US"/>
              </w:rPr>
              <w:lastRenderedPageBreak/>
              <w:t>The framework of effective working with partners and stakeholders is established in the values and priorities of the Borough Plan</w:t>
            </w:r>
            <w:r w:rsidR="0005247B" w:rsidRPr="0005247B">
              <w:rPr>
                <w:sz w:val="20"/>
                <w:szCs w:val="20"/>
                <w:lang w:val="en-US"/>
              </w:rPr>
              <w:t>.</w:t>
            </w:r>
          </w:p>
          <w:p w14:paraId="071164EF" w14:textId="77777777" w:rsidR="000B0EDF" w:rsidRPr="00677527" w:rsidRDefault="000B0EDF" w:rsidP="000B0EDF">
            <w:pPr>
              <w:rPr>
                <w:color w:val="FF0000"/>
                <w:sz w:val="20"/>
                <w:szCs w:val="20"/>
                <w:lang w:val="en-US"/>
              </w:rPr>
            </w:pPr>
          </w:p>
          <w:p w14:paraId="4159D993" w14:textId="77777777" w:rsidR="000B0EDF" w:rsidRPr="002660E4" w:rsidRDefault="000B0EDF" w:rsidP="000B0EDF">
            <w:pPr>
              <w:rPr>
                <w:sz w:val="20"/>
                <w:szCs w:val="20"/>
                <w:lang w:val="en-US"/>
              </w:rPr>
            </w:pPr>
            <w:r w:rsidRPr="0005247B">
              <w:rPr>
                <w:sz w:val="20"/>
                <w:szCs w:val="20"/>
              </w:rPr>
              <w:t xml:space="preserve">Establishment of shared commitment, trust and a culture of openness and challenge is exemplified in the terms of reference and constitution of the principal partnership bodies, </w:t>
            </w:r>
            <w:r w:rsidRPr="002660E4">
              <w:rPr>
                <w:sz w:val="20"/>
                <w:szCs w:val="20"/>
                <w:lang w:val="en-US"/>
              </w:rPr>
              <w:t>Safer Harrow,  the Health and Wellbeing Board and Harrow Community Partnership</w:t>
            </w:r>
          </w:p>
          <w:p w14:paraId="2EFCB173" w14:textId="77777777" w:rsidR="00161F66" w:rsidRPr="002660E4" w:rsidRDefault="00161F66" w:rsidP="000A2109">
            <w:pPr>
              <w:rPr>
                <w:sz w:val="20"/>
                <w:szCs w:val="20"/>
                <w:lang w:val="en-US"/>
              </w:rPr>
            </w:pPr>
          </w:p>
          <w:p w14:paraId="2D6BCB34" w14:textId="77777777" w:rsidR="009640A3" w:rsidRPr="00677527" w:rsidRDefault="009640A3" w:rsidP="005465D5">
            <w:pPr>
              <w:pStyle w:val="Default"/>
              <w:tabs>
                <w:tab w:val="left" w:pos="176"/>
              </w:tabs>
              <w:rPr>
                <w:rFonts w:ascii="Arial" w:hAnsi="Arial" w:cs="Arial"/>
                <w:color w:val="FF0000"/>
                <w:sz w:val="20"/>
                <w:szCs w:val="20"/>
                <w:highlight w:val="yellow"/>
              </w:rPr>
            </w:pPr>
          </w:p>
          <w:p w14:paraId="2F304279" w14:textId="0041A720" w:rsidR="00161F66" w:rsidRPr="002660E4" w:rsidRDefault="002660E4" w:rsidP="005465D5">
            <w:pPr>
              <w:pStyle w:val="Default"/>
              <w:tabs>
                <w:tab w:val="left" w:pos="176"/>
              </w:tabs>
              <w:rPr>
                <w:rFonts w:ascii="Arial" w:hAnsi="Arial" w:cs="Arial"/>
                <w:color w:val="auto"/>
                <w:sz w:val="20"/>
                <w:szCs w:val="20"/>
              </w:rPr>
            </w:pPr>
            <w:r w:rsidRPr="002660E4">
              <w:rPr>
                <w:rFonts w:ascii="Arial" w:hAnsi="Arial" w:cs="Arial"/>
                <w:color w:val="auto"/>
                <w:sz w:val="20"/>
                <w:szCs w:val="20"/>
              </w:rPr>
              <w:t>Commercial p</w:t>
            </w:r>
            <w:r w:rsidR="00161F66" w:rsidRPr="002660E4">
              <w:rPr>
                <w:rFonts w:ascii="Arial" w:hAnsi="Arial" w:cs="Arial"/>
                <w:color w:val="auto"/>
                <w:sz w:val="20"/>
                <w:szCs w:val="20"/>
              </w:rPr>
              <w:t>artnership arrangements reviewed in 201</w:t>
            </w:r>
            <w:r w:rsidR="009640A3" w:rsidRPr="002660E4">
              <w:rPr>
                <w:rFonts w:ascii="Arial" w:hAnsi="Arial" w:cs="Arial"/>
                <w:color w:val="auto"/>
                <w:sz w:val="20"/>
                <w:szCs w:val="20"/>
              </w:rPr>
              <w:t>9</w:t>
            </w:r>
            <w:r w:rsidR="00161F66" w:rsidRPr="002660E4">
              <w:rPr>
                <w:rFonts w:ascii="Arial" w:hAnsi="Arial" w:cs="Arial"/>
                <w:color w:val="auto"/>
                <w:sz w:val="20"/>
                <w:szCs w:val="20"/>
              </w:rPr>
              <w:t>/</w:t>
            </w:r>
            <w:r w:rsidR="009640A3" w:rsidRPr="002660E4">
              <w:rPr>
                <w:rFonts w:ascii="Arial" w:hAnsi="Arial" w:cs="Arial"/>
                <w:color w:val="auto"/>
                <w:sz w:val="20"/>
                <w:szCs w:val="20"/>
              </w:rPr>
              <w:t>20</w:t>
            </w:r>
            <w:r w:rsidR="00161F66" w:rsidRPr="002660E4">
              <w:rPr>
                <w:rFonts w:ascii="Arial" w:hAnsi="Arial" w:cs="Arial"/>
                <w:color w:val="auto"/>
                <w:sz w:val="20"/>
                <w:szCs w:val="20"/>
              </w:rPr>
              <w:t xml:space="preserve"> (assisted self-assessment) for HBPL, </w:t>
            </w:r>
            <w:r w:rsidR="009640A3" w:rsidRPr="002660E4">
              <w:rPr>
                <w:rFonts w:ascii="Arial" w:hAnsi="Arial" w:cs="Arial"/>
                <w:color w:val="auto"/>
                <w:sz w:val="20"/>
                <w:szCs w:val="20"/>
              </w:rPr>
              <w:t>Concilium Business Services,</w:t>
            </w:r>
            <w:r w:rsidRPr="002660E4">
              <w:rPr>
                <w:rFonts w:ascii="Arial" w:hAnsi="Arial" w:cs="Arial"/>
                <w:color w:val="auto"/>
                <w:sz w:val="20"/>
                <w:szCs w:val="20"/>
              </w:rPr>
              <w:t xml:space="preserve"> </w:t>
            </w:r>
            <w:r w:rsidR="00161F66" w:rsidRPr="002660E4">
              <w:rPr>
                <w:rFonts w:ascii="Arial" w:hAnsi="Arial" w:cs="Arial"/>
                <w:color w:val="auto"/>
                <w:sz w:val="20"/>
                <w:szCs w:val="20"/>
              </w:rPr>
              <w:t xml:space="preserve">Smart Lettings, and </w:t>
            </w:r>
            <w:proofErr w:type="spellStart"/>
            <w:r w:rsidR="00161F66" w:rsidRPr="002660E4">
              <w:rPr>
                <w:rFonts w:ascii="Arial" w:hAnsi="Arial" w:cs="Arial"/>
                <w:color w:val="auto"/>
                <w:sz w:val="20"/>
                <w:szCs w:val="20"/>
              </w:rPr>
              <w:t>Sancroft</w:t>
            </w:r>
            <w:proofErr w:type="spellEnd"/>
            <w:r w:rsidR="00161F66" w:rsidRPr="002660E4">
              <w:rPr>
                <w:rFonts w:ascii="Arial" w:hAnsi="Arial" w:cs="Arial"/>
                <w:color w:val="auto"/>
                <w:sz w:val="20"/>
                <w:szCs w:val="20"/>
              </w:rPr>
              <w:t xml:space="preserve"> </w:t>
            </w:r>
            <w:r w:rsidRPr="002660E4">
              <w:rPr>
                <w:rFonts w:ascii="Arial" w:hAnsi="Arial" w:cs="Arial"/>
                <w:color w:val="auto"/>
                <w:sz w:val="20"/>
                <w:szCs w:val="20"/>
              </w:rPr>
              <w:t xml:space="preserve">and Concilium Assets LLP in 2020/21 </w:t>
            </w:r>
            <w:r w:rsidR="00161F66" w:rsidRPr="002660E4">
              <w:rPr>
                <w:rFonts w:ascii="Arial" w:hAnsi="Arial" w:cs="Arial"/>
                <w:color w:val="auto"/>
                <w:sz w:val="20"/>
                <w:szCs w:val="20"/>
              </w:rPr>
              <w:t>demonstrated that these partnerships are based on trust a shared commitment to change; a culture that promotes and accepts challenge among partners; and that the added value of partnership working is explicit.</w:t>
            </w:r>
          </w:p>
          <w:p w14:paraId="6972F08D" w14:textId="77777777" w:rsidR="000B0EDF" w:rsidRPr="00677527" w:rsidRDefault="000B0EDF" w:rsidP="000B0EDF">
            <w:pPr>
              <w:pStyle w:val="Default"/>
              <w:tabs>
                <w:tab w:val="left" w:pos="176"/>
              </w:tabs>
              <w:rPr>
                <w:rFonts w:ascii="Arial" w:hAnsi="Arial" w:cs="Arial"/>
                <w:color w:val="FF0000"/>
                <w:sz w:val="20"/>
                <w:szCs w:val="20"/>
              </w:rPr>
            </w:pPr>
          </w:p>
          <w:p w14:paraId="79832DD5" w14:textId="77777777" w:rsidR="000B0EDF" w:rsidRPr="00677527" w:rsidRDefault="000B0EDF" w:rsidP="000B0EDF">
            <w:pPr>
              <w:pStyle w:val="Default"/>
              <w:tabs>
                <w:tab w:val="left" w:pos="176"/>
              </w:tabs>
              <w:rPr>
                <w:rFonts w:ascii="Arial" w:hAnsi="Arial" w:cs="Arial"/>
                <w:color w:val="FF0000"/>
                <w:sz w:val="20"/>
                <w:szCs w:val="20"/>
              </w:rPr>
            </w:pPr>
          </w:p>
        </w:tc>
        <w:tc>
          <w:tcPr>
            <w:tcW w:w="1701" w:type="dxa"/>
          </w:tcPr>
          <w:p w14:paraId="388231B3" w14:textId="77777777" w:rsidR="00161F66" w:rsidRPr="00B512D1" w:rsidRDefault="00161F66" w:rsidP="005465D5">
            <w:pPr>
              <w:rPr>
                <w:color w:val="0070C0"/>
                <w:sz w:val="20"/>
                <w:szCs w:val="20"/>
              </w:rPr>
            </w:pPr>
            <w:r w:rsidRPr="00B512D1">
              <w:rPr>
                <w:color w:val="0070C0"/>
                <w:sz w:val="20"/>
                <w:szCs w:val="20"/>
              </w:rPr>
              <w:lastRenderedPageBreak/>
              <w:t>Harrow Ambition Plan (GS)</w:t>
            </w:r>
          </w:p>
          <w:p w14:paraId="75B97A76" w14:textId="77777777" w:rsidR="00161F66" w:rsidRPr="00B512D1" w:rsidRDefault="00161F66" w:rsidP="005465D5">
            <w:pPr>
              <w:rPr>
                <w:color w:val="0070C0"/>
                <w:sz w:val="20"/>
                <w:szCs w:val="20"/>
              </w:rPr>
            </w:pPr>
          </w:p>
          <w:p w14:paraId="679C0A49" w14:textId="77777777" w:rsidR="00161F66" w:rsidRPr="00B512D1" w:rsidRDefault="00161F66" w:rsidP="005465D5">
            <w:pPr>
              <w:rPr>
                <w:color w:val="0070C0"/>
                <w:sz w:val="20"/>
                <w:szCs w:val="20"/>
              </w:rPr>
            </w:pPr>
            <w:r w:rsidRPr="00B512D1">
              <w:rPr>
                <w:color w:val="0070C0"/>
                <w:sz w:val="20"/>
                <w:szCs w:val="20"/>
              </w:rPr>
              <w:t>Partnership arrangement self-assessment</w:t>
            </w:r>
          </w:p>
          <w:p w14:paraId="68437174" w14:textId="77777777" w:rsidR="00161F66" w:rsidRPr="00B512D1" w:rsidRDefault="00161F66" w:rsidP="005465D5">
            <w:pPr>
              <w:rPr>
                <w:color w:val="0070C0"/>
                <w:sz w:val="20"/>
                <w:szCs w:val="20"/>
              </w:rPr>
            </w:pPr>
          </w:p>
          <w:p w14:paraId="7E644E4C" w14:textId="77777777" w:rsidR="00161F66" w:rsidRPr="00B512D1" w:rsidRDefault="00161F66" w:rsidP="005465D5">
            <w:pPr>
              <w:rPr>
                <w:color w:val="0070C0"/>
                <w:sz w:val="20"/>
                <w:szCs w:val="20"/>
              </w:rPr>
            </w:pPr>
          </w:p>
        </w:tc>
        <w:tc>
          <w:tcPr>
            <w:tcW w:w="1134" w:type="dxa"/>
            <w:textDirection w:val="tbRl"/>
          </w:tcPr>
          <w:p w14:paraId="691CADAC" w14:textId="71B52A2C" w:rsidR="00161F66" w:rsidRPr="00F91AEF" w:rsidRDefault="00161F66" w:rsidP="000A2109">
            <w:pPr>
              <w:ind w:left="113" w:right="113"/>
              <w:rPr>
                <w:sz w:val="20"/>
                <w:szCs w:val="20"/>
              </w:rPr>
            </w:pPr>
          </w:p>
        </w:tc>
        <w:tc>
          <w:tcPr>
            <w:tcW w:w="1134" w:type="dxa"/>
          </w:tcPr>
          <w:p w14:paraId="135305B5" w14:textId="4682DF2F" w:rsidR="00A03972" w:rsidRDefault="005618E1" w:rsidP="00A03972">
            <w:pPr>
              <w:rPr>
                <w:sz w:val="20"/>
                <w:szCs w:val="20"/>
              </w:rPr>
            </w:pPr>
            <w:r w:rsidRPr="003F6DFB">
              <w:rPr>
                <w:sz w:val="20"/>
                <w:szCs w:val="20"/>
              </w:rPr>
              <w:t xml:space="preserve">Perform </w:t>
            </w:r>
            <w:r w:rsidR="003F6DFB">
              <w:rPr>
                <w:sz w:val="20"/>
                <w:szCs w:val="20"/>
              </w:rPr>
              <w:t>–</w:t>
            </w:r>
            <w:r w:rsidRPr="003F6DFB">
              <w:rPr>
                <w:sz w:val="20"/>
                <w:szCs w:val="20"/>
              </w:rPr>
              <w:t xml:space="preserve"> DH</w:t>
            </w:r>
          </w:p>
          <w:p w14:paraId="4ECB4701" w14:textId="5A8D0FC1" w:rsidR="003F6DFB" w:rsidRPr="00A03972" w:rsidRDefault="003F6DFB" w:rsidP="00A03972">
            <w:pPr>
              <w:rPr>
                <w:sz w:val="20"/>
                <w:szCs w:val="20"/>
              </w:rPr>
            </w:pPr>
            <w:r>
              <w:rPr>
                <w:sz w:val="20"/>
                <w:szCs w:val="20"/>
              </w:rPr>
              <w:t>24/10/22</w:t>
            </w:r>
          </w:p>
          <w:p w14:paraId="730EB802" w14:textId="77777777" w:rsidR="005B5F23" w:rsidRDefault="005B5F23" w:rsidP="005B5F23">
            <w:pPr>
              <w:rPr>
                <w:color w:val="548DD4" w:themeColor="text2" w:themeTint="99"/>
                <w:sz w:val="20"/>
                <w:szCs w:val="20"/>
              </w:rPr>
            </w:pPr>
          </w:p>
          <w:p w14:paraId="16B61AF7" w14:textId="77777777" w:rsidR="005B5F23" w:rsidRDefault="005B5F23" w:rsidP="005B5F23">
            <w:pPr>
              <w:rPr>
                <w:color w:val="548DD4" w:themeColor="text2" w:themeTint="99"/>
                <w:sz w:val="20"/>
                <w:szCs w:val="20"/>
              </w:rPr>
            </w:pPr>
          </w:p>
          <w:p w14:paraId="6335417B" w14:textId="77777777" w:rsidR="005B5F23" w:rsidRDefault="005B5F23" w:rsidP="005B5F23">
            <w:pPr>
              <w:rPr>
                <w:color w:val="548DD4" w:themeColor="text2" w:themeTint="99"/>
                <w:sz w:val="20"/>
                <w:szCs w:val="20"/>
              </w:rPr>
            </w:pPr>
          </w:p>
          <w:p w14:paraId="616F521D" w14:textId="77777777" w:rsidR="0005247B" w:rsidRDefault="0005247B" w:rsidP="005B5F23">
            <w:pPr>
              <w:rPr>
                <w:sz w:val="20"/>
                <w:szCs w:val="20"/>
              </w:rPr>
            </w:pPr>
          </w:p>
          <w:p w14:paraId="5C335AFC" w14:textId="77777777" w:rsidR="0005247B" w:rsidRDefault="0005247B" w:rsidP="005B5F23">
            <w:pPr>
              <w:rPr>
                <w:sz w:val="20"/>
                <w:szCs w:val="20"/>
              </w:rPr>
            </w:pPr>
          </w:p>
          <w:p w14:paraId="75AFA231" w14:textId="77777777" w:rsidR="0005247B" w:rsidRDefault="0005247B" w:rsidP="005B5F23">
            <w:pPr>
              <w:rPr>
                <w:sz w:val="20"/>
                <w:szCs w:val="20"/>
              </w:rPr>
            </w:pPr>
          </w:p>
          <w:p w14:paraId="68DB70F8" w14:textId="4E1FD8FD" w:rsidR="005B5F23" w:rsidRDefault="005B5F23" w:rsidP="005B5F23">
            <w:pPr>
              <w:rPr>
                <w:sz w:val="20"/>
                <w:szCs w:val="20"/>
              </w:rPr>
            </w:pPr>
            <w:r w:rsidRPr="009640A3">
              <w:rPr>
                <w:sz w:val="20"/>
                <w:szCs w:val="20"/>
              </w:rPr>
              <w:t xml:space="preserve">IA </w:t>
            </w:r>
            <w:r w:rsidR="009640A3">
              <w:rPr>
                <w:sz w:val="20"/>
                <w:szCs w:val="20"/>
              </w:rPr>
              <w:t>–</w:t>
            </w:r>
            <w:r w:rsidRPr="009640A3">
              <w:rPr>
                <w:sz w:val="20"/>
                <w:szCs w:val="20"/>
              </w:rPr>
              <w:t xml:space="preserve"> SD</w:t>
            </w:r>
          </w:p>
          <w:p w14:paraId="36D445A4" w14:textId="1194D57E" w:rsidR="002660E4" w:rsidRDefault="002660E4" w:rsidP="005B5F23">
            <w:pPr>
              <w:rPr>
                <w:sz w:val="20"/>
                <w:szCs w:val="20"/>
              </w:rPr>
            </w:pPr>
            <w:r>
              <w:rPr>
                <w:sz w:val="20"/>
                <w:szCs w:val="20"/>
              </w:rPr>
              <w:t>11/11/22</w:t>
            </w:r>
          </w:p>
          <w:p w14:paraId="0D1DFE07" w14:textId="454F110C" w:rsidR="009640A3" w:rsidRPr="00F91AEF" w:rsidRDefault="009640A3" w:rsidP="005B5F23">
            <w:pPr>
              <w:rPr>
                <w:sz w:val="20"/>
                <w:szCs w:val="20"/>
              </w:rPr>
            </w:pPr>
          </w:p>
        </w:tc>
      </w:tr>
      <w:tr w:rsidR="00DE41F6" w14:paraId="784E3055" w14:textId="77777777" w:rsidTr="001A0C6C">
        <w:tc>
          <w:tcPr>
            <w:tcW w:w="675" w:type="dxa"/>
            <w:shd w:val="clear" w:color="auto" w:fill="E5DFEC" w:themeFill="accent4" w:themeFillTint="33"/>
          </w:tcPr>
          <w:p w14:paraId="6DACF354" w14:textId="77777777" w:rsidR="00DE41F6" w:rsidRDefault="00DE41F6" w:rsidP="00D068AD">
            <w:r>
              <w:lastRenderedPageBreak/>
              <w:br w:type="page"/>
            </w:r>
          </w:p>
        </w:tc>
        <w:tc>
          <w:tcPr>
            <w:tcW w:w="15026" w:type="dxa"/>
            <w:gridSpan w:val="5"/>
            <w:shd w:val="clear" w:color="auto" w:fill="E5DFEC" w:themeFill="accent4" w:themeFillTint="33"/>
          </w:tcPr>
          <w:p w14:paraId="1EFFD986" w14:textId="77777777" w:rsidR="00DE41F6" w:rsidRPr="00DE41F6" w:rsidRDefault="00DE41F6" w:rsidP="00DE41F6">
            <w:pPr>
              <w:rPr>
                <w:rFonts w:cs="FS Lola"/>
                <w:b/>
                <w:bCs/>
                <w:color w:val="000000"/>
                <w:sz w:val="21"/>
                <w:szCs w:val="21"/>
              </w:rPr>
            </w:pPr>
            <w:r>
              <w:rPr>
                <w:rFonts w:cs="FS Lola"/>
                <w:b/>
                <w:bCs/>
                <w:color w:val="000000"/>
                <w:sz w:val="21"/>
                <w:szCs w:val="21"/>
              </w:rPr>
              <w:t xml:space="preserve">Engaging with individual citizens and service users effectively </w:t>
            </w:r>
          </w:p>
          <w:p w14:paraId="5848B4D5" w14:textId="77777777" w:rsidR="00DE41F6" w:rsidRPr="006F16AC" w:rsidRDefault="00DE41F6" w:rsidP="00D068AD">
            <w:pPr>
              <w:rPr>
                <w:sz w:val="20"/>
                <w:szCs w:val="20"/>
              </w:rPr>
            </w:pPr>
          </w:p>
        </w:tc>
      </w:tr>
      <w:tr w:rsidR="00161F66" w:rsidRPr="007E0844" w14:paraId="4EB93063" w14:textId="77777777" w:rsidTr="00D45541">
        <w:trPr>
          <w:cantSplit/>
          <w:trHeight w:val="4075"/>
        </w:trPr>
        <w:tc>
          <w:tcPr>
            <w:tcW w:w="675" w:type="dxa"/>
          </w:tcPr>
          <w:p w14:paraId="6AA12EBA" w14:textId="77777777" w:rsidR="00161F66" w:rsidRPr="005735DC" w:rsidRDefault="00161F66" w:rsidP="00E32377">
            <w:pPr>
              <w:rPr>
                <w:sz w:val="20"/>
                <w:szCs w:val="20"/>
              </w:rPr>
            </w:pPr>
            <w:r w:rsidRPr="005735DC">
              <w:rPr>
                <w:sz w:val="20"/>
                <w:szCs w:val="20"/>
              </w:rPr>
              <w:t>2.8</w:t>
            </w:r>
          </w:p>
        </w:tc>
        <w:tc>
          <w:tcPr>
            <w:tcW w:w="2127" w:type="dxa"/>
          </w:tcPr>
          <w:p w14:paraId="448A8D88" w14:textId="77777777" w:rsidR="00161F66" w:rsidRPr="005735DC" w:rsidRDefault="00161F66" w:rsidP="00E32377">
            <w:pPr>
              <w:pStyle w:val="Default"/>
              <w:rPr>
                <w:rFonts w:ascii="Arial" w:hAnsi="Arial" w:cs="Arial"/>
                <w:color w:val="auto"/>
                <w:sz w:val="20"/>
                <w:szCs w:val="20"/>
              </w:rPr>
            </w:pPr>
            <w:r w:rsidRPr="005735DC">
              <w:rPr>
                <w:rFonts w:ascii="Arial" w:hAnsi="Arial" w:cs="Arial"/>
                <w:color w:val="auto"/>
                <w:sz w:val="20"/>
                <w:szCs w:val="20"/>
              </w:rPr>
              <w:t xml:space="preserve">Establishing a clear policy on the type of issues that the organisation will meaningfully consult with or involve communities, individual citizens, service users and other stakeholders to ensure that service (or other) provision is contributing towards the achievement of intended outcomes </w:t>
            </w:r>
          </w:p>
          <w:p w14:paraId="12646CD5" w14:textId="77777777" w:rsidR="00161F66" w:rsidRPr="005735DC" w:rsidRDefault="00161F66" w:rsidP="00E32377">
            <w:pPr>
              <w:pStyle w:val="Default"/>
              <w:rPr>
                <w:rFonts w:ascii="Arial" w:hAnsi="Arial" w:cs="Arial"/>
                <w:color w:val="auto"/>
                <w:sz w:val="20"/>
                <w:szCs w:val="20"/>
              </w:rPr>
            </w:pPr>
          </w:p>
        </w:tc>
        <w:tc>
          <w:tcPr>
            <w:tcW w:w="8930" w:type="dxa"/>
          </w:tcPr>
          <w:p w14:paraId="31AFD35D" w14:textId="3BE2A8BD" w:rsidR="00161F66" w:rsidRPr="0005247B" w:rsidRDefault="00161F66" w:rsidP="00E32377">
            <w:pPr>
              <w:rPr>
                <w:sz w:val="20"/>
                <w:szCs w:val="20"/>
              </w:rPr>
            </w:pPr>
            <w:r w:rsidRPr="0005247B">
              <w:rPr>
                <w:sz w:val="20"/>
                <w:szCs w:val="20"/>
              </w:rPr>
              <w:t xml:space="preserve">Consultation Standards were adopted by Cabinet in </w:t>
            </w:r>
            <w:r w:rsidRPr="002660E4">
              <w:rPr>
                <w:sz w:val="20"/>
                <w:szCs w:val="20"/>
              </w:rPr>
              <w:t>July 2015</w:t>
            </w:r>
            <w:r w:rsidRPr="0005247B">
              <w:rPr>
                <w:sz w:val="20"/>
                <w:szCs w:val="20"/>
              </w:rPr>
              <w:t xml:space="preserve"> – see item 23 p803-816. See file Consultation Standards 2015 or link below.</w:t>
            </w:r>
            <w:r w:rsidR="0005247B" w:rsidRPr="0005247B">
              <w:rPr>
                <w:sz w:val="20"/>
                <w:szCs w:val="20"/>
              </w:rPr>
              <w:t xml:space="preserve"> These have not been updated to date.</w:t>
            </w:r>
          </w:p>
          <w:p w14:paraId="414C622A" w14:textId="77777777" w:rsidR="00161F66" w:rsidRPr="00677527" w:rsidRDefault="00161F66" w:rsidP="00E32377">
            <w:pPr>
              <w:rPr>
                <w:color w:val="FF0000"/>
                <w:sz w:val="20"/>
                <w:szCs w:val="20"/>
                <w:u w:val="single"/>
              </w:rPr>
            </w:pPr>
            <w:r w:rsidRPr="00677527">
              <w:rPr>
                <w:color w:val="FF0000"/>
              </w:rPr>
              <w:t xml:space="preserve"> </w:t>
            </w:r>
          </w:p>
          <w:p w14:paraId="2A5EB4C2" w14:textId="77777777" w:rsidR="00161F66" w:rsidRPr="0005247B" w:rsidRDefault="00161F66" w:rsidP="00E32377">
            <w:pPr>
              <w:rPr>
                <w:sz w:val="20"/>
                <w:szCs w:val="20"/>
              </w:rPr>
            </w:pPr>
            <w:r w:rsidRPr="0005247B">
              <w:rPr>
                <w:sz w:val="20"/>
                <w:szCs w:val="20"/>
              </w:rPr>
              <w:t>This sets out the way in which the Council will consult with residents and local organisations and business to ensure the right contributions to decision making.</w:t>
            </w:r>
          </w:p>
          <w:p w14:paraId="0E49459B" w14:textId="77777777" w:rsidR="00161F66" w:rsidRPr="0005247B" w:rsidRDefault="00161F66" w:rsidP="00E32377">
            <w:pPr>
              <w:rPr>
                <w:sz w:val="20"/>
                <w:szCs w:val="20"/>
              </w:rPr>
            </w:pPr>
          </w:p>
          <w:p w14:paraId="2BFFF798" w14:textId="77777777" w:rsidR="00161F66" w:rsidRPr="0005247B" w:rsidRDefault="00161F66" w:rsidP="00E32377">
            <w:pPr>
              <w:rPr>
                <w:sz w:val="20"/>
                <w:szCs w:val="20"/>
              </w:rPr>
            </w:pPr>
            <w:r w:rsidRPr="0005247B">
              <w:rPr>
                <w:sz w:val="20"/>
                <w:szCs w:val="20"/>
              </w:rPr>
              <w:t>A record of public consultations both currently open and closed is held on the Consultation Portal</w:t>
            </w:r>
          </w:p>
          <w:p w14:paraId="15CA431C" w14:textId="77777777" w:rsidR="00161F66" w:rsidRPr="00677527" w:rsidRDefault="00161F66" w:rsidP="00E32377">
            <w:pPr>
              <w:rPr>
                <w:color w:val="FF0000"/>
                <w:sz w:val="20"/>
                <w:szCs w:val="20"/>
              </w:rPr>
            </w:pPr>
          </w:p>
          <w:p w14:paraId="60472A0F" w14:textId="77777777" w:rsidR="00161F66" w:rsidRPr="00677527" w:rsidRDefault="00161F66" w:rsidP="00E32377">
            <w:pPr>
              <w:rPr>
                <w:color w:val="FF0000"/>
                <w:sz w:val="20"/>
                <w:szCs w:val="20"/>
              </w:rPr>
            </w:pPr>
          </w:p>
          <w:p w14:paraId="25256C60" w14:textId="5699A3FB" w:rsidR="006C45CD" w:rsidRPr="0005247B" w:rsidRDefault="001D7C42" w:rsidP="006C45CD">
            <w:pPr>
              <w:rPr>
                <w:sz w:val="20"/>
                <w:szCs w:val="20"/>
              </w:rPr>
            </w:pPr>
            <w:r w:rsidRPr="001D7C42">
              <w:rPr>
                <w:sz w:val="20"/>
                <w:szCs w:val="20"/>
              </w:rPr>
              <w:t xml:space="preserve">Communications Team are the </w:t>
            </w:r>
            <w:r w:rsidR="0005247B" w:rsidRPr="001D7C42">
              <w:rPr>
                <w:sz w:val="20"/>
                <w:szCs w:val="20"/>
              </w:rPr>
              <w:t>corporate lead on Consultations</w:t>
            </w:r>
            <w:r w:rsidR="0005247B">
              <w:rPr>
                <w:sz w:val="20"/>
                <w:szCs w:val="20"/>
              </w:rPr>
              <w:t xml:space="preserve"> </w:t>
            </w:r>
            <w:r>
              <w:rPr>
                <w:sz w:val="20"/>
                <w:szCs w:val="20"/>
              </w:rPr>
              <w:t xml:space="preserve">– There is a consultation tracker  - a reformed Consultation Standard </w:t>
            </w:r>
            <w:r w:rsidR="002660E4">
              <w:rPr>
                <w:sz w:val="20"/>
                <w:szCs w:val="20"/>
              </w:rPr>
              <w:t xml:space="preserve">is </w:t>
            </w:r>
            <w:r>
              <w:rPr>
                <w:sz w:val="20"/>
                <w:szCs w:val="20"/>
              </w:rPr>
              <w:t>being taken to Cabinet in January 2023</w:t>
            </w:r>
          </w:p>
          <w:p w14:paraId="27BB5A12" w14:textId="77777777" w:rsidR="006C45CD" w:rsidRPr="0005247B" w:rsidRDefault="006C45CD" w:rsidP="006C45CD">
            <w:pPr>
              <w:rPr>
                <w:sz w:val="20"/>
                <w:szCs w:val="20"/>
              </w:rPr>
            </w:pPr>
          </w:p>
          <w:p w14:paraId="597B2B0C" w14:textId="77777777" w:rsidR="006C45CD" w:rsidRPr="005735DC" w:rsidRDefault="006C45CD" w:rsidP="006C45CD">
            <w:pPr>
              <w:rPr>
                <w:sz w:val="20"/>
                <w:szCs w:val="20"/>
              </w:rPr>
            </w:pPr>
          </w:p>
        </w:tc>
        <w:tc>
          <w:tcPr>
            <w:tcW w:w="1701" w:type="dxa"/>
          </w:tcPr>
          <w:p w14:paraId="652F4246" w14:textId="77777777" w:rsidR="00161F66" w:rsidRPr="00B512D1" w:rsidRDefault="00161F66" w:rsidP="00E32377">
            <w:pPr>
              <w:rPr>
                <w:color w:val="0070C0"/>
                <w:sz w:val="20"/>
                <w:szCs w:val="20"/>
              </w:rPr>
            </w:pPr>
            <w:r w:rsidRPr="00B512D1">
              <w:rPr>
                <w:color w:val="0070C0"/>
                <w:sz w:val="20"/>
                <w:szCs w:val="20"/>
              </w:rPr>
              <w:t>Consultation Standards (GS)</w:t>
            </w:r>
          </w:p>
          <w:p w14:paraId="610E6C3E" w14:textId="77777777" w:rsidR="00161F66" w:rsidRPr="00B512D1" w:rsidRDefault="00161F66" w:rsidP="00E32377">
            <w:pPr>
              <w:rPr>
                <w:color w:val="0070C0"/>
                <w:sz w:val="20"/>
                <w:szCs w:val="20"/>
              </w:rPr>
            </w:pPr>
          </w:p>
          <w:p w14:paraId="015B672F" w14:textId="77777777" w:rsidR="00161F66" w:rsidRPr="005735DC" w:rsidRDefault="00161F66" w:rsidP="00E32377">
            <w:pPr>
              <w:rPr>
                <w:sz w:val="20"/>
                <w:szCs w:val="20"/>
              </w:rPr>
            </w:pPr>
            <w:r w:rsidRPr="00B512D1">
              <w:rPr>
                <w:color w:val="0070C0"/>
                <w:sz w:val="20"/>
                <w:szCs w:val="20"/>
              </w:rPr>
              <w:t>Consultation portal (Council website)</w:t>
            </w:r>
          </w:p>
        </w:tc>
        <w:tc>
          <w:tcPr>
            <w:tcW w:w="1134" w:type="dxa"/>
            <w:textDirection w:val="tbRl"/>
          </w:tcPr>
          <w:p w14:paraId="2A9235B1" w14:textId="7D90FC19" w:rsidR="00161F66" w:rsidRPr="00A22384" w:rsidRDefault="001D7C42" w:rsidP="00E32377">
            <w:pPr>
              <w:ind w:left="113" w:right="113"/>
              <w:rPr>
                <w:sz w:val="20"/>
                <w:szCs w:val="20"/>
              </w:rPr>
            </w:pPr>
            <w:r w:rsidRPr="00F93C5D">
              <w:rPr>
                <w:color w:val="7030A0"/>
                <w:sz w:val="20"/>
                <w:szCs w:val="20"/>
              </w:rPr>
              <w:t>Minor Governance Gap</w:t>
            </w:r>
            <w:r w:rsidR="002660E4" w:rsidRPr="00F93C5D">
              <w:rPr>
                <w:color w:val="7030A0"/>
                <w:sz w:val="20"/>
                <w:szCs w:val="20"/>
              </w:rPr>
              <w:t xml:space="preserve">: Consultation Standards not reviewed and updated since 2015 – currently under review  </w:t>
            </w:r>
          </w:p>
        </w:tc>
        <w:tc>
          <w:tcPr>
            <w:tcW w:w="1134" w:type="dxa"/>
          </w:tcPr>
          <w:p w14:paraId="69270C47" w14:textId="3E244644" w:rsidR="00161F66" w:rsidRDefault="005618E1" w:rsidP="009640A3">
            <w:pPr>
              <w:rPr>
                <w:sz w:val="20"/>
                <w:szCs w:val="20"/>
              </w:rPr>
            </w:pPr>
            <w:r w:rsidRPr="002660E4">
              <w:rPr>
                <w:sz w:val="20"/>
                <w:szCs w:val="20"/>
              </w:rPr>
              <w:t>Perform – DH</w:t>
            </w:r>
          </w:p>
          <w:p w14:paraId="10A869DC" w14:textId="23E6EB78" w:rsidR="002660E4" w:rsidRDefault="002660E4" w:rsidP="009640A3">
            <w:pPr>
              <w:rPr>
                <w:sz w:val="20"/>
                <w:szCs w:val="20"/>
              </w:rPr>
            </w:pPr>
            <w:r>
              <w:rPr>
                <w:sz w:val="20"/>
                <w:szCs w:val="20"/>
              </w:rPr>
              <w:t>24/10/22</w:t>
            </w:r>
          </w:p>
          <w:p w14:paraId="4A3545B1" w14:textId="77777777" w:rsidR="001D7C42" w:rsidRDefault="001D7C42" w:rsidP="009640A3">
            <w:pPr>
              <w:rPr>
                <w:sz w:val="20"/>
                <w:szCs w:val="20"/>
              </w:rPr>
            </w:pPr>
          </w:p>
          <w:p w14:paraId="62D48A37" w14:textId="77777777" w:rsidR="001D7C42" w:rsidRDefault="001D7C42" w:rsidP="009640A3">
            <w:pPr>
              <w:rPr>
                <w:sz w:val="20"/>
                <w:szCs w:val="20"/>
              </w:rPr>
            </w:pPr>
          </w:p>
          <w:p w14:paraId="0E12E72B" w14:textId="77777777" w:rsidR="001D7C42" w:rsidRDefault="001D7C42" w:rsidP="009640A3">
            <w:pPr>
              <w:rPr>
                <w:sz w:val="20"/>
                <w:szCs w:val="20"/>
              </w:rPr>
            </w:pPr>
          </w:p>
          <w:p w14:paraId="242D1203" w14:textId="77777777" w:rsidR="001D7C42" w:rsidRDefault="001D7C42" w:rsidP="009640A3">
            <w:pPr>
              <w:rPr>
                <w:sz w:val="20"/>
                <w:szCs w:val="20"/>
              </w:rPr>
            </w:pPr>
          </w:p>
          <w:p w14:paraId="027ECB35" w14:textId="77777777" w:rsidR="001D7C42" w:rsidRDefault="001D7C42" w:rsidP="009640A3">
            <w:pPr>
              <w:rPr>
                <w:sz w:val="20"/>
                <w:szCs w:val="20"/>
              </w:rPr>
            </w:pPr>
          </w:p>
          <w:p w14:paraId="0969C33B" w14:textId="77777777" w:rsidR="001D7C42" w:rsidRDefault="001D7C42" w:rsidP="009640A3">
            <w:pPr>
              <w:rPr>
                <w:sz w:val="20"/>
                <w:szCs w:val="20"/>
              </w:rPr>
            </w:pPr>
          </w:p>
          <w:p w14:paraId="1B465065" w14:textId="77777777" w:rsidR="001D7C42" w:rsidRDefault="001D7C42" w:rsidP="009640A3">
            <w:pPr>
              <w:rPr>
                <w:sz w:val="20"/>
                <w:szCs w:val="20"/>
              </w:rPr>
            </w:pPr>
          </w:p>
          <w:p w14:paraId="1C88CB25" w14:textId="77777777" w:rsidR="001D7C42" w:rsidRDefault="001D7C42" w:rsidP="009640A3">
            <w:pPr>
              <w:rPr>
                <w:sz w:val="20"/>
                <w:szCs w:val="20"/>
              </w:rPr>
            </w:pPr>
          </w:p>
          <w:p w14:paraId="3506535F" w14:textId="1E92E57B" w:rsidR="001D7C42" w:rsidRPr="00A22384" w:rsidRDefault="001D7C42" w:rsidP="009640A3">
            <w:pPr>
              <w:rPr>
                <w:sz w:val="20"/>
                <w:szCs w:val="20"/>
              </w:rPr>
            </w:pPr>
            <w:r>
              <w:rPr>
                <w:sz w:val="20"/>
                <w:szCs w:val="20"/>
              </w:rPr>
              <w:t>AD 11/11/22</w:t>
            </w:r>
          </w:p>
        </w:tc>
      </w:tr>
      <w:tr w:rsidR="006C45CD" w:rsidRPr="006C45CD" w14:paraId="04968158" w14:textId="77777777" w:rsidTr="00AF3BD7">
        <w:trPr>
          <w:cantSplit/>
          <w:trHeight w:val="2622"/>
        </w:trPr>
        <w:tc>
          <w:tcPr>
            <w:tcW w:w="675" w:type="dxa"/>
          </w:tcPr>
          <w:p w14:paraId="31822DBE" w14:textId="77777777" w:rsidR="00161F66" w:rsidRPr="005735DC" w:rsidRDefault="00161F66" w:rsidP="00E32377">
            <w:pPr>
              <w:rPr>
                <w:sz w:val="20"/>
                <w:szCs w:val="20"/>
              </w:rPr>
            </w:pPr>
            <w:r w:rsidRPr="005735DC">
              <w:rPr>
                <w:sz w:val="20"/>
                <w:szCs w:val="20"/>
              </w:rPr>
              <w:t>2.9</w:t>
            </w:r>
          </w:p>
          <w:p w14:paraId="6A219B73" w14:textId="77777777" w:rsidR="00161F66" w:rsidRPr="005735DC" w:rsidRDefault="00161F66" w:rsidP="00E32377">
            <w:pPr>
              <w:rPr>
                <w:sz w:val="20"/>
                <w:szCs w:val="20"/>
              </w:rPr>
            </w:pPr>
          </w:p>
        </w:tc>
        <w:tc>
          <w:tcPr>
            <w:tcW w:w="2127" w:type="dxa"/>
          </w:tcPr>
          <w:p w14:paraId="26558B48" w14:textId="77777777" w:rsidR="00161F66" w:rsidRPr="005735DC" w:rsidRDefault="00161F66" w:rsidP="00E32377">
            <w:pPr>
              <w:pStyle w:val="Default"/>
              <w:rPr>
                <w:rFonts w:ascii="Arial" w:hAnsi="Arial" w:cs="Arial"/>
                <w:color w:val="auto"/>
                <w:sz w:val="20"/>
                <w:szCs w:val="20"/>
              </w:rPr>
            </w:pPr>
            <w:r w:rsidRPr="005735DC">
              <w:rPr>
                <w:rFonts w:ascii="Arial" w:hAnsi="Arial" w:cs="Arial"/>
                <w:color w:val="auto"/>
                <w:sz w:val="20"/>
                <w:szCs w:val="20"/>
              </w:rPr>
              <w:t xml:space="preserve">Ensuring that communication methods are effective and that members and officers are clear about their roles with regard to community engagement </w:t>
            </w:r>
          </w:p>
          <w:p w14:paraId="3ACD1057" w14:textId="77777777" w:rsidR="00161F66" w:rsidRPr="005735DC" w:rsidRDefault="00161F66" w:rsidP="00E32377">
            <w:pPr>
              <w:pStyle w:val="Default"/>
              <w:rPr>
                <w:rFonts w:ascii="Arial" w:hAnsi="Arial" w:cs="Arial"/>
                <w:color w:val="auto"/>
                <w:sz w:val="20"/>
                <w:szCs w:val="20"/>
              </w:rPr>
            </w:pPr>
          </w:p>
        </w:tc>
        <w:tc>
          <w:tcPr>
            <w:tcW w:w="8930" w:type="dxa"/>
          </w:tcPr>
          <w:p w14:paraId="56792017" w14:textId="60AF3DF6" w:rsidR="00161F66" w:rsidRPr="001D7C42" w:rsidRDefault="00161F66" w:rsidP="00E32377">
            <w:pPr>
              <w:rPr>
                <w:sz w:val="20"/>
                <w:szCs w:val="20"/>
              </w:rPr>
            </w:pPr>
            <w:r w:rsidRPr="001D7C42">
              <w:rPr>
                <w:sz w:val="20"/>
                <w:szCs w:val="20"/>
              </w:rPr>
              <w:t>Weekly Portfolio Holder meetings with Communications Team, Leader and Corporate Directors plus meetings on individual campaigns with key officers to monitor progress against the key campaigns and other major work e.g. Harrow People, etc</w:t>
            </w:r>
          </w:p>
          <w:p w14:paraId="7FD0FEFF" w14:textId="77777777" w:rsidR="006C45CD" w:rsidRPr="001D7C42" w:rsidRDefault="006C45CD" w:rsidP="00E32377">
            <w:pPr>
              <w:rPr>
                <w:sz w:val="20"/>
                <w:szCs w:val="20"/>
              </w:rPr>
            </w:pPr>
          </w:p>
          <w:p w14:paraId="0FD38B61" w14:textId="77777777" w:rsidR="006C45CD" w:rsidRPr="005735DC" w:rsidRDefault="006C45CD" w:rsidP="00E32377">
            <w:pPr>
              <w:rPr>
                <w:sz w:val="20"/>
                <w:szCs w:val="20"/>
              </w:rPr>
            </w:pPr>
          </w:p>
        </w:tc>
        <w:tc>
          <w:tcPr>
            <w:tcW w:w="1701" w:type="dxa"/>
          </w:tcPr>
          <w:p w14:paraId="4ED46B57" w14:textId="77777777" w:rsidR="00161F66" w:rsidRDefault="00161F66" w:rsidP="00601ECA">
            <w:pPr>
              <w:rPr>
                <w:sz w:val="20"/>
                <w:szCs w:val="20"/>
              </w:rPr>
            </w:pPr>
          </w:p>
          <w:p w14:paraId="4626D507" w14:textId="77777777" w:rsidR="00161F66" w:rsidRPr="00601ECA" w:rsidRDefault="00161F66" w:rsidP="00601ECA">
            <w:pPr>
              <w:rPr>
                <w:sz w:val="20"/>
                <w:szCs w:val="20"/>
              </w:rPr>
            </w:pPr>
          </w:p>
        </w:tc>
        <w:tc>
          <w:tcPr>
            <w:tcW w:w="1134" w:type="dxa"/>
            <w:textDirection w:val="tbRl"/>
          </w:tcPr>
          <w:p w14:paraId="5AC74103" w14:textId="0898FB82" w:rsidR="00161F66" w:rsidRPr="00D45541" w:rsidRDefault="00161F66" w:rsidP="00D07704">
            <w:pPr>
              <w:ind w:left="113" w:right="113"/>
              <w:rPr>
                <w:strike/>
                <w:sz w:val="20"/>
                <w:szCs w:val="20"/>
              </w:rPr>
            </w:pPr>
          </w:p>
        </w:tc>
        <w:tc>
          <w:tcPr>
            <w:tcW w:w="1134" w:type="dxa"/>
          </w:tcPr>
          <w:p w14:paraId="5EBB2C0E" w14:textId="77777777" w:rsidR="00161F66" w:rsidRDefault="001D7C42" w:rsidP="005618E1">
            <w:pPr>
              <w:rPr>
                <w:sz w:val="20"/>
                <w:szCs w:val="20"/>
              </w:rPr>
            </w:pPr>
            <w:r>
              <w:rPr>
                <w:sz w:val="20"/>
                <w:szCs w:val="20"/>
              </w:rPr>
              <w:t>Alex Dewsnap</w:t>
            </w:r>
          </w:p>
          <w:p w14:paraId="21458F48" w14:textId="30745789" w:rsidR="001D7C42" w:rsidRPr="006C45CD" w:rsidRDefault="001D7C42" w:rsidP="005618E1">
            <w:pPr>
              <w:rPr>
                <w:sz w:val="20"/>
                <w:szCs w:val="20"/>
              </w:rPr>
            </w:pPr>
            <w:r>
              <w:rPr>
                <w:sz w:val="20"/>
                <w:szCs w:val="20"/>
              </w:rPr>
              <w:t>11/11/22</w:t>
            </w:r>
          </w:p>
        </w:tc>
      </w:tr>
      <w:tr w:rsidR="00161F66" w:rsidRPr="00E77D87" w14:paraId="314B0A59" w14:textId="77777777" w:rsidTr="00AF3BD7">
        <w:trPr>
          <w:cantSplit/>
          <w:trHeight w:val="5192"/>
        </w:trPr>
        <w:tc>
          <w:tcPr>
            <w:tcW w:w="675" w:type="dxa"/>
          </w:tcPr>
          <w:p w14:paraId="1CECCBB0" w14:textId="77777777" w:rsidR="00161F66" w:rsidRPr="00E77D87" w:rsidRDefault="00161F66" w:rsidP="00E32377">
            <w:pPr>
              <w:rPr>
                <w:sz w:val="20"/>
                <w:szCs w:val="20"/>
              </w:rPr>
            </w:pPr>
            <w:r w:rsidRPr="00E77D87">
              <w:rPr>
                <w:sz w:val="20"/>
                <w:szCs w:val="20"/>
              </w:rPr>
              <w:lastRenderedPageBreak/>
              <w:t>2.10</w:t>
            </w:r>
          </w:p>
        </w:tc>
        <w:tc>
          <w:tcPr>
            <w:tcW w:w="2127" w:type="dxa"/>
          </w:tcPr>
          <w:p w14:paraId="434ED3B0" w14:textId="77777777" w:rsidR="00161F66" w:rsidRPr="00E77D87" w:rsidRDefault="00161F66" w:rsidP="00E32377">
            <w:pPr>
              <w:pStyle w:val="Default"/>
              <w:rPr>
                <w:rFonts w:ascii="Arial" w:hAnsi="Arial" w:cs="Arial"/>
                <w:color w:val="auto"/>
                <w:sz w:val="20"/>
                <w:szCs w:val="20"/>
              </w:rPr>
            </w:pPr>
            <w:r w:rsidRPr="00E77D87">
              <w:rPr>
                <w:rFonts w:ascii="Arial" w:hAnsi="Arial" w:cs="Arial"/>
                <w:color w:val="auto"/>
                <w:sz w:val="20"/>
                <w:szCs w:val="20"/>
              </w:rPr>
              <w:t xml:space="preserve">Encouraging, collecting and evaluating the views and experiences of communities, citizens, service users and organisations of different backgrounds including reference to future needs </w:t>
            </w:r>
          </w:p>
          <w:p w14:paraId="421BDBFB" w14:textId="77777777" w:rsidR="00161F66" w:rsidRPr="00E77D87" w:rsidRDefault="00161F66" w:rsidP="00E32377">
            <w:pPr>
              <w:pStyle w:val="Default"/>
              <w:rPr>
                <w:rFonts w:ascii="Arial" w:hAnsi="Arial" w:cs="Arial"/>
                <w:color w:val="auto"/>
                <w:sz w:val="20"/>
                <w:szCs w:val="20"/>
              </w:rPr>
            </w:pPr>
          </w:p>
        </w:tc>
        <w:tc>
          <w:tcPr>
            <w:tcW w:w="8930" w:type="dxa"/>
          </w:tcPr>
          <w:p w14:paraId="58897B1E" w14:textId="21B90001" w:rsidR="00C25F7C" w:rsidRPr="00C75EAB" w:rsidRDefault="00C75EAB" w:rsidP="00C25F7C">
            <w:pPr>
              <w:rPr>
                <w:sz w:val="20"/>
                <w:szCs w:val="20"/>
              </w:rPr>
            </w:pPr>
            <w:r>
              <w:rPr>
                <w:sz w:val="20"/>
                <w:szCs w:val="20"/>
              </w:rPr>
              <w:t>Ha</w:t>
            </w:r>
            <w:r w:rsidR="00C25F7C" w:rsidRPr="00C75EAB">
              <w:rPr>
                <w:sz w:val="20"/>
                <w:szCs w:val="20"/>
              </w:rPr>
              <w:t xml:space="preserve">rrow’s Joint Strategic Needs Assessment </w:t>
            </w:r>
            <w:r w:rsidRPr="00C75EAB">
              <w:rPr>
                <w:sz w:val="20"/>
                <w:szCs w:val="20"/>
              </w:rPr>
              <w:t xml:space="preserve"> (Public Health</w:t>
            </w:r>
            <w:r>
              <w:rPr>
                <w:sz w:val="20"/>
                <w:szCs w:val="20"/>
              </w:rPr>
              <w:t xml:space="preserve"> – </w:t>
            </w:r>
            <w:proofErr w:type="spellStart"/>
            <w:r>
              <w:rPr>
                <w:sz w:val="20"/>
                <w:szCs w:val="20"/>
              </w:rPr>
              <w:t>Childrens</w:t>
            </w:r>
            <w:proofErr w:type="spellEnd"/>
            <w:r>
              <w:rPr>
                <w:sz w:val="20"/>
                <w:szCs w:val="20"/>
              </w:rPr>
              <w:t xml:space="preserve"> and Adults</w:t>
            </w:r>
            <w:r w:rsidRPr="00C75EAB">
              <w:rPr>
                <w:sz w:val="20"/>
                <w:szCs w:val="20"/>
              </w:rPr>
              <w:t xml:space="preserve">) </w:t>
            </w:r>
            <w:r w:rsidR="00C25F7C" w:rsidRPr="00C75EAB">
              <w:rPr>
                <w:sz w:val="20"/>
                <w:szCs w:val="20"/>
              </w:rPr>
              <w:t>aims to provide analysis of a wide range of analysis of health and wellbeing of the local population and can be found via this link</w:t>
            </w:r>
          </w:p>
          <w:p w14:paraId="2D450A83" w14:textId="77777777" w:rsidR="00C25F7C" w:rsidRPr="00C75EAB" w:rsidRDefault="00502A9D" w:rsidP="00C25F7C">
            <w:pPr>
              <w:rPr>
                <w:sz w:val="20"/>
                <w:szCs w:val="20"/>
              </w:rPr>
            </w:pPr>
            <w:hyperlink r:id="rId10" w:history="1">
              <w:r w:rsidR="00C25F7C" w:rsidRPr="00C75EAB">
                <w:rPr>
                  <w:rStyle w:val="Hyperlink"/>
                  <w:color w:val="auto"/>
                  <w:sz w:val="20"/>
                  <w:szCs w:val="20"/>
                </w:rPr>
                <w:t>https://www.harrow.gov.uk/health-leisure/joint-strategic-needs-assessment?documentId=12490&amp;categoryId=210266</w:t>
              </w:r>
            </w:hyperlink>
          </w:p>
          <w:p w14:paraId="4CB10A8C" w14:textId="77777777" w:rsidR="00C25F7C" w:rsidRPr="00C75EAB" w:rsidRDefault="00C25F7C" w:rsidP="00C25F7C">
            <w:pPr>
              <w:rPr>
                <w:sz w:val="20"/>
                <w:szCs w:val="20"/>
              </w:rPr>
            </w:pPr>
            <w:r w:rsidRPr="00C75EAB">
              <w:rPr>
                <w:sz w:val="20"/>
                <w:szCs w:val="20"/>
              </w:rPr>
              <w:t xml:space="preserve"> Related documents</w:t>
            </w:r>
          </w:p>
          <w:p w14:paraId="3EEE7739" w14:textId="77777777" w:rsidR="00C25F7C" w:rsidRPr="00C75EAB" w:rsidRDefault="00C25F7C" w:rsidP="00C25F7C">
            <w:pPr>
              <w:numPr>
                <w:ilvl w:val="0"/>
                <w:numId w:val="19"/>
              </w:numPr>
              <w:contextualSpacing/>
              <w:rPr>
                <w:sz w:val="20"/>
                <w:szCs w:val="20"/>
              </w:rPr>
            </w:pPr>
            <w:r w:rsidRPr="00C75EAB">
              <w:rPr>
                <w:sz w:val="20"/>
                <w:szCs w:val="20"/>
              </w:rPr>
              <w:t>Harrow Vitality Profiles</w:t>
            </w:r>
          </w:p>
          <w:p w14:paraId="5D60A1CB" w14:textId="77777777" w:rsidR="00C25F7C" w:rsidRPr="00C75EAB" w:rsidRDefault="00502A9D" w:rsidP="00C25F7C">
            <w:pPr>
              <w:numPr>
                <w:ilvl w:val="0"/>
                <w:numId w:val="19"/>
              </w:numPr>
              <w:contextualSpacing/>
              <w:rPr>
                <w:sz w:val="20"/>
                <w:szCs w:val="20"/>
              </w:rPr>
            </w:pPr>
            <w:hyperlink r:id="rId11" w:history="1">
              <w:r w:rsidR="00C25F7C" w:rsidRPr="00C75EAB">
                <w:rPr>
                  <w:sz w:val="20"/>
                  <w:szCs w:val="20"/>
                </w:rPr>
                <w:t>https://www.harrow.gov.uk/council/vitality-profiles?documentId=12986&amp;categoryId=210283</w:t>
              </w:r>
            </w:hyperlink>
            <w:r w:rsidR="00C25F7C" w:rsidRPr="00C75EAB">
              <w:rPr>
                <w:sz w:val="20"/>
                <w:szCs w:val="20"/>
              </w:rPr>
              <w:t xml:space="preserve">  </w:t>
            </w:r>
          </w:p>
          <w:p w14:paraId="5F2BCBA6" w14:textId="77777777" w:rsidR="00C25F7C" w:rsidRPr="00C75EAB" w:rsidRDefault="00C25F7C" w:rsidP="00C25F7C">
            <w:pPr>
              <w:numPr>
                <w:ilvl w:val="0"/>
                <w:numId w:val="19"/>
              </w:numPr>
              <w:contextualSpacing/>
              <w:rPr>
                <w:sz w:val="20"/>
                <w:szCs w:val="20"/>
              </w:rPr>
            </w:pPr>
            <w:r w:rsidRPr="00C75EAB">
              <w:rPr>
                <w:sz w:val="20"/>
                <w:szCs w:val="20"/>
              </w:rPr>
              <w:t>Child Poverty Strategy</w:t>
            </w:r>
          </w:p>
          <w:p w14:paraId="2E309684" w14:textId="77777777" w:rsidR="00C25F7C" w:rsidRPr="00C75EAB" w:rsidRDefault="00C25F7C" w:rsidP="00C25F7C">
            <w:pPr>
              <w:numPr>
                <w:ilvl w:val="0"/>
                <w:numId w:val="19"/>
              </w:numPr>
              <w:contextualSpacing/>
              <w:rPr>
                <w:sz w:val="20"/>
                <w:szCs w:val="20"/>
              </w:rPr>
            </w:pPr>
            <w:r w:rsidRPr="00C75EAB">
              <w:rPr>
                <w:sz w:val="20"/>
                <w:szCs w:val="20"/>
              </w:rPr>
              <w:t>Economic Impacts Dashboard</w:t>
            </w:r>
          </w:p>
          <w:p w14:paraId="190B1F6C" w14:textId="77777777" w:rsidR="00C25F7C" w:rsidRPr="00C75EAB" w:rsidRDefault="00C25F7C" w:rsidP="00C25F7C">
            <w:pPr>
              <w:numPr>
                <w:ilvl w:val="0"/>
                <w:numId w:val="19"/>
              </w:numPr>
              <w:contextualSpacing/>
              <w:rPr>
                <w:sz w:val="20"/>
                <w:szCs w:val="20"/>
              </w:rPr>
            </w:pPr>
            <w:r w:rsidRPr="00C75EAB">
              <w:rPr>
                <w:sz w:val="20"/>
                <w:szCs w:val="20"/>
              </w:rPr>
              <w:t>School Place Planning / Demography Report</w:t>
            </w:r>
          </w:p>
          <w:p w14:paraId="5AC12110" w14:textId="77777777" w:rsidR="00161F66" w:rsidRPr="00677527" w:rsidRDefault="00161F66" w:rsidP="00E32377">
            <w:pPr>
              <w:rPr>
                <w:color w:val="FF0000"/>
                <w:sz w:val="20"/>
                <w:szCs w:val="20"/>
              </w:rPr>
            </w:pPr>
          </w:p>
          <w:p w14:paraId="3E1E50CF" w14:textId="6F1FA9C7" w:rsidR="00161F66" w:rsidRPr="00C75EAB" w:rsidRDefault="00161F66" w:rsidP="00E32377">
            <w:pPr>
              <w:rPr>
                <w:sz w:val="20"/>
                <w:szCs w:val="20"/>
              </w:rPr>
            </w:pPr>
            <w:r w:rsidRPr="00C75EAB">
              <w:rPr>
                <w:sz w:val="20"/>
                <w:szCs w:val="20"/>
              </w:rPr>
              <w:t xml:space="preserve">A strategic assessment of crime and anti social behaviour is produced for the Safer Harrow Partnership which analyses key local issues.  This informs the annual Community Safety Strategy. </w:t>
            </w:r>
          </w:p>
          <w:p w14:paraId="2C0EE18D" w14:textId="77777777" w:rsidR="00161F66" w:rsidRPr="00677527" w:rsidRDefault="00161F66" w:rsidP="00E32377">
            <w:pPr>
              <w:rPr>
                <w:color w:val="FF0000"/>
                <w:sz w:val="20"/>
                <w:szCs w:val="20"/>
              </w:rPr>
            </w:pPr>
          </w:p>
          <w:p w14:paraId="6AE84911" w14:textId="77777777" w:rsidR="00595E4C" w:rsidRPr="00E77D87" w:rsidRDefault="00595E4C" w:rsidP="00595E4C">
            <w:pPr>
              <w:rPr>
                <w:sz w:val="20"/>
                <w:szCs w:val="20"/>
              </w:rPr>
            </w:pPr>
          </w:p>
          <w:p w14:paraId="6C47F61A" w14:textId="77777777" w:rsidR="00595E4C" w:rsidRPr="00E77D87" w:rsidRDefault="00595E4C" w:rsidP="00595E4C">
            <w:pPr>
              <w:rPr>
                <w:sz w:val="20"/>
                <w:szCs w:val="20"/>
              </w:rPr>
            </w:pPr>
          </w:p>
          <w:p w14:paraId="1FB93710" w14:textId="77777777" w:rsidR="00595E4C" w:rsidRPr="00E77D87" w:rsidRDefault="00595E4C" w:rsidP="00595E4C">
            <w:pPr>
              <w:rPr>
                <w:sz w:val="20"/>
                <w:szCs w:val="20"/>
              </w:rPr>
            </w:pPr>
          </w:p>
          <w:p w14:paraId="1F821EC8" w14:textId="77777777" w:rsidR="00595E4C" w:rsidRPr="00E77D87" w:rsidRDefault="00595E4C" w:rsidP="00C25F7C">
            <w:pPr>
              <w:rPr>
                <w:sz w:val="20"/>
                <w:szCs w:val="20"/>
              </w:rPr>
            </w:pPr>
          </w:p>
        </w:tc>
        <w:tc>
          <w:tcPr>
            <w:tcW w:w="1701" w:type="dxa"/>
          </w:tcPr>
          <w:p w14:paraId="5DE39A73" w14:textId="77777777" w:rsidR="00161F66" w:rsidRPr="00B512D1" w:rsidRDefault="00161F66" w:rsidP="00E32377">
            <w:pPr>
              <w:rPr>
                <w:color w:val="0070C0"/>
                <w:sz w:val="20"/>
                <w:szCs w:val="20"/>
              </w:rPr>
            </w:pPr>
            <w:r w:rsidRPr="00B512D1">
              <w:rPr>
                <w:color w:val="0070C0"/>
                <w:sz w:val="20"/>
                <w:szCs w:val="20"/>
              </w:rPr>
              <w:t>Communications Strategy</w:t>
            </w:r>
          </w:p>
          <w:p w14:paraId="7FA905AA" w14:textId="77777777" w:rsidR="00161F66" w:rsidRPr="00B512D1" w:rsidRDefault="00161F66" w:rsidP="00E32377">
            <w:pPr>
              <w:rPr>
                <w:color w:val="0070C0"/>
                <w:sz w:val="20"/>
                <w:szCs w:val="20"/>
              </w:rPr>
            </w:pPr>
          </w:p>
          <w:p w14:paraId="124B4D70" w14:textId="77777777" w:rsidR="00161F66" w:rsidRPr="00B512D1" w:rsidRDefault="00161F66" w:rsidP="00E32377">
            <w:pPr>
              <w:rPr>
                <w:color w:val="0070C0"/>
                <w:sz w:val="20"/>
                <w:szCs w:val="20"/>
              </w:rPr>
            </w:pPr>
            <w:r w:rsidRPr="00B512D1">
              <w:rPr>
                <w:color w:val="0070C0"/>
                <w:sz w:val="20"/>
                <w:szCs w:val="20"/>
              </w:rPr>
              <w:t>Harrow’s Joint Strategic Needs Assessment</w:t>
            </w:r>
          </w:p>
          <w:p w14:paraId="6DE66CC5" w14:textId="77777777" w:rsidR="00161F66" w:rsidRPr="00B512D1" w:rsidRDefault="00161F66" w:rsidP="00E32377">
            <w:pPr>
              <w:rPr>
                <w:color w:val="0070C0"/>
                <w:sz w:val="20"/>
                <w:szCs w:val="20"/>
              </w:rPr>
            </w:pPr>
          </w:p>
          <w:p w14:paraId="3BE7AC6A" w14:textId="77777777" w:rsidR="00161F66" w:rsidRPr="00B512D1" w:rsidRDefault="00161F66" w:rsidP="00E32377">
            <w:pPr>
              <w:rPr>
                <w:color w:val="0070C0"/>
                <w:sz w:val="20"/>
                <w:szCs w:val="20"/>
              </w:rPr>
            </w:pPr>
            <w:r w:rsidRPr="00B512D1">
              <w:rPr>
                <w:color w:val="0070C0"/>
                <w:sz w:val="20"/>
                <w:szCs w:val="20"/>
              </w:rPr>
              <w:t>Harrow Vitality Profiles</w:t>
            </w:r>
          </w:p>
          <w:p w14:paraId="41CE393F" w14:textId="77777777" w:rsidR="00161F66" w:rsidRPr="00B512D1" w:rsidRDefault="00161F66" w:rsidP="00E32377">
            <w:pPr>
              <w:rPr>
                <w:color w:val="0070C0"/>
                <w:sz w:val="20"/>
                <w:szCs w:val="20"/>
              </w:rPr>
            </w:pPr>
          </w:p>
          <w:p w14:paraId="1F76FE74" w14:textId="77777777" w:rsidR="00161F66" w:rsidRPr="00B512D1" w:rsidRDefault="00161F66" w:rsidP="001A0C6C">
            <w:pPr>
              <w:contextualSpacing/>
              <w:rPr>
                <w:color w:val="0070C0"/>
                <w:sz w:val="20"/>
                <w:szCs w:val="20"/>
              </w:rPr>
            </w:pPr>
            <w:r w:rsidRPr="00B512D1">
              <w:rPr>
                <w:color w:val="0070C0"/>
                <w:sz w:val="20"/>
                <w:szCs w:val="20"/>
              </w:rPr>
              <w:t>Child Poverty Strategy</w:t>
            </w:r>
          </w:p>
          <w:p w14:paraId="330C7671" w14:textId="77777777" w:rsidR="00161F66" w:rsidRPr="00B512D1" w:rsidRDefault="00161F66" w:rsidP="001A0C6C">
            <w:pPr>
              <w:contextualSpacing/>
              <w:rPr>
                <w:color w:val="0070C0"/>
                <w:sz w:val="20"/>
                <w:szCs w:val="20"/>
              </w:rPr>
            </w:pPr>
          </w:p>
          <w:p w14:paraId="00289FC7" w14:textId="77777777" w:rsidR="00161F66" w:rsidRPr="00B512D1" w:rsidRDefault="00161F66" w:rsidP="001A0C6C">
            <w:pPr>
              <w:contextualSpacing/>
              <w:rPr>
                <w:color w:val="0070C0"/>
                <w:sz w:val="20"/>
                <w:szCs w:val="20"/>
              </w:rPr>
            </w:pPr>
            <w:r w:rsidRPr="00B512D1">
              <w:rPr>
                <w:color w:val="0070C0"/>
                <w:sz w:val="20"/>
                <w:szCs w:val="20"/>
              </w:rPr>
              <w:t>Economic Impacts Dashboard</w:t>
            </w:r>
          </w:p>
          <w:p w14:paraId="318636CA" w14:textId="77777777" w:rsidR="00161F66" w:rsidRPr="00B512D1" w:rsidRDefault="00161F66" w:rsidP="001A0C6C">
            <w:pPr>
              <w:contextualSpacing/>
              <w:rPr>
                <w:color w:val="0070C0"/>
                <w:sz w:val="20"/>
                <w:szCs w:val="20"/>
              </w:rPr>
            </w:pPr>
          </w:p>
          <w:p w14:paraId="04F09E48" w14:textId="77777777" w:rsidR="00161F66" w:rsidRPr="00B512D1" w:rsidRDefault="00161F66" w:rsidP="001A0C6C">
            <w:pPr>
              <w:contextualSpacing/>
              <w:rPr>
                <w:color w:val="0070C0"/>
                <w:sz w:val="20"/>
                <w:szCs w:val="20"/>
              </w:rPr>
            </w:pPr>
            <w:r w:rsidRPr="00B512D1">
              <w:rPr>
                <w:color w:val="0070C0"/>
                <w:sz w:val="20"/>
                <w:szCs w:val="20"/>
              </w:rPr>
              <w:t>School Place Planning / Demography Report</w:t>
            </w:r>
          </w:p>
          <w:p w14:paraId="1DF4E92E" w14:textId="77777777" w:rsidR="00161F66" w:rsidRPr="00B512D1" w:rsidRDefault="00161F66" w:rsidP="00E32377">
            <w:pPr>
              <w:rPr>
                <w:color w:val="0070C0"/>
                <w:sz w:val="20"/>
                <w:szCs w:val="20"/>
              </w:rPr>
            </w:pPr>
          </w:p>
          <w:p w14:paraId="57A245F4" w14:textId="77777777" w:rsidR="00161F66" w:rsidRPr="00B512D1" w:rsidRDefault="00161F66" w:rsidP="00E32377">
            <w:pPr>
              <w:rPr>
                <w:color w:val="0070C0"/>
                <w:sz w:val="20"/>
                <w:szCs w:val="20"/>
              </w:rPr>
            </w:pPr>
            <w:r w:rsidRPr="00B512D1">
              <w:rPr>
                <w:color w:val="0070C0"/>
                <w:sz w:val="20"/>
                <w:szCs w:val="20"/>
              </w:rPr>
              <w:t>Community Safety and Violence, Vulnerability and Exploitation Strategy</w:t>
            </w:r>
          </w:p>
          <w:p w14:paraId="07627CFB" w14:textId="77777777" w:rsidR="00161F66" w:rsidRPr="00B512D1" w:rsidRDefault="00161F66" w:rsidP="00E32377">
            <w:pPr>
              <w:rPr>
                <w:color w:val="0070C0"/>
                <w:sz w:val="20"/>
                <w:szCs w:val="20"/>
              </w:rPr>
            </w:pPr>
          </w:p>
          <w:p w14:paraId="68616CC4" w14:textId="77777777" w:rsidR="00161F66" w:rsidRPr="00B512D1" w:rsidRDefault="00161F66" w:rsidP="00E32377">
            <w:pPr>
              <w:rPr>
                <w:color w:val="0070C0"/>
                <w:sz w:val="20"/>
                <w:szCs w:val="20"/>
              </w:rPr>
            </w:pPr>
            <w:r w:rsidRPr="00B512D1">
              <w:rPr>
                <w:color w:val="0070C0"/>
                <w:sz w:val="20"/>
                <w:szCs w:val="20"/>
              </w:rPr>
              <w:t>Reputation Tracker</w:t>
            </w:r>
          </w:p>
        </w:tc>
        <w:tc>
          <w:tcPr>
            <w:tcW w:w="1134" w:type="dxa"/>
            <w:textDirection w:val="tbRl"/>
          </w:tcPr>
          <w:p w14:paraId="7C969542" w14:textId="6F91D90B" w:rsidR="00161F66" w:rsidRPr="00E77D87" w:rsidRDefault="00161F66" w:rsidP="00E32377">
            <w:pPr>
              <w:ind w:left="113" w:right="113"/>
              <w:rPr>
                <w:strike/>
                <w:sz w:val="20"/>
                <w:szCs w:val="20"/>
              </w:rPr>
            </w:pPr>
          </w:p>
        </w:tc>
        <w:tc>
          <w:tcPr>
            <w:tcW w:w="1134" w:type="dxa"/>
          </w:tcPr>
          <w:p w14:paraId="086087A6" w14:textId="77777777" w:rsidR="00161F66" w:rsidRDefault="005618E1" w:rsidP="005618E1">
            <w:pPr>
              <w:rPr>
                <w:sz w:val="20"/>
                <w:szCs w:val="20"/>
              </w:rPr>
            </w:pPr>
            <w:r w:rsidRPr="002660E4">
              <w:rPr>
                <w:sz w:val="20"/>
                <w:szCs w:val="20"/>
              </w:rPr>
              <w:t>Perform – DH</w:t>
            </w:r>
          </w:p>
          <w:p w14:paraId="56CDD401" w14:textId="7BDEDE45" w:rsidR="002660E4" w:rsidRPr="00E77D87" w:rsidRDefault="002660E4" w:rsidP="005618E1">
            <w:pPr>
              <w:rPr>
                <w:sz w:val="20"/>
                <w:szCs w:val="20"/>
              </w:rPr>
            </w:pPr>
            <w:r>
              <w:rPr>
                <w:sz w:val="20"/>
                <w:szCs w:val="20"/>
              </w:rPr>
              <w:t>24/10/22</w:t>
            </w:r>
          </w:p>
        </w:tc>
      </w:tr>
      <w:tr w:rsidR="00161F66" w:rsidRPr="007E0844" w14:paraId="512FC8D2" w14:textId="77777777" w:rsidTr="00AF3BD7">
        <w:trPr>
          <w:cantSplit/>
          <w:trHeight w:val="1134"/>
        </w:trPr>
        <w:tc>
          <w:tcPr>
            <w:tcW w:w="675" w:type="dxa"/>
          </w:tcPr>
          <w:p w14:paraId="26D8D16C" w14:textId="77777777" w:rsidR="00161F66" w:rsidRPr="008A21AC" w:rsidRDefault="00161F66" w:rsidP="00E32377">
            <w:pPr>
              <w:rPr>
                <w:sz w:val="20"/>
                <w:szCs w:val="20"/>
              </w:rPr>
            </w:pPr>
            <w:r w:rsidRPr="008A21AC">
              <w:rPr>
                <w:sz w:val="20"/>
                <w:szCs w:val="20"/>
              </w:rPr>
              <w:t>2.11</w:t>
            </w:r>
          </w:p>
        </w:tc>
        <w:tc>
          <w:tcPr>
            <w:tcW w:w="2127" w:type="dxa"/>
          </w:tcPr>
          <w:p w14:paraId="66E6F4F3" w14:textId="77777777" w:rsidR="00161F66" w:rsidRPr="008A21AC" w:rsidRDefault="00161F66" w:rsidP="00E32377">
            <w:pPr>
              <w:pStyle w:val="Default"/>
              <w:rPr>
                <w:rFonts w:ascii="Arial" w:hAnsi="Arial" w:cs="Arial"/>
                <w:color w:val="auto"/>
                <w:sz w:val="20"/>
                <w:szCs w:val="20"/>
              </w:rPr>
            </w:pPr>
            <w:r w:rsidRPr="008A21AC">
              <w:rPr>
                <w:rFonts w:ascii="Arial" w:hAnsi="Arial" w:cs="Arial"/>
                <w:color w:val="auto"/>
                <w:sz w:val="20"/>
                <w:szCs w:val="20"/>
              </w:rPr>
              <w:t xml:space="preserve">Implementing effective feedback mechanisms in order to demonstrate how views have been taken into account </w:t>
            </w:r>
          </w:p>
          <w:p w14:paraId="454FEA84" w14:textId="77777777" w:rsidR="00161F66" w:rsidRPr="008A21AC" w:rsidRDefault="00161F66" w:rsidP="00E32377">
            <w:pPr>
              <w:pStyle w:val="Default"/>
              <w:rPr>
                <w:rFonts w:ascii="Arial" w:hAnsi="Arial" w:cs="Arial"/>
                <w:color w:val="auto"/>
                <w:sz w:val="20"/>
                <w:szCs w:val="20"/>
              </w:rPr>
            </w:pPr>
          </w:p>
        </w:tc>
        <w:tc>
          <w:tcPr>
            <w:tcW w:w="8930" w:type="dxa"/>
          </w:tcPr>
          <w:p w14:paraId="25E4946F" w14:textId="1F13CA1E" w:rsidR="00161F66" w:rsidRPr="00C75EAB" w:rsidRDefault="00161F66" w:rsidP="00E32377">
            <w:pPr>
              <w:rPr>
                <w:sz w:val="20"/>
                <w:szCs w:val="20"/>
              </w:rPr>
            </w:pPr>
            <w:r w:rsidRPr="00C75EAB">
              <w:rPr>
                <w:sz w:val="20"/>
                <w:szCs w:val="20"/>
              </w:rPr>
              <w:t>Consultation protocols adopted in 2015 see 2.8.</w:t>
            </w:r>
            <w:r w:rsidR="00C75EAB" w:rsidRPr="00C75EAB">
              <w:rPr>
                <w:sz w:val="20"/>
                <w:szCs w:val="20"/>
              </w:rPr>
              <w:t xml:space="preserve"> </w:t>
            </w:r>
            <w:r w:rsidR="002660E4">
              <w:rPr>
                <w:sz w:val="20"/>
                <w:szCs w:val="20"/>
              </w:rPr>
              <w:t>Various consultations undertaken annually.</w:t>
            </w:r>
          </w:p>
          <w:p w14:paraId="4D1F2EEE" w14:textId="77777777" w:rsidR="00161F66" w:rsidRPr="008A21AC" w:rsidRDefault="00161F66" w:rsidP="009633A5">
            <w:pPr>
              <w:rPr>
                <w:sz w:val="20"/>
                <w:szCs w:val="20"/>
              </w:rPr>
            </w:pPr>
          </w:p>
        </w:tc>
        <w:tc>
          <w:tcPr>
            <w:tcW w:w="1701" w:type="dxa"/>
          </w:tcPr>
          <w:p w14:paraId="40583AAD" w14:textId="77777777" w:rsidR="00161F66" w:rsidRPr="00B512D1" w:rsidRDefault="00161F66" w:rsidP="00E32377">
            <w:pPr>
              <w:rPr>
                <w:color w:val="0070C0"/>
                <w:sz w:val="20"/>
                <w:szCs w:val="20"/>
              </w:rPr>
            </w:pPr>
            <w:r w:rsidRPr="00B512D1">
              <w:rPr>
                <w:color w:val="0070C0"/>
                <w:sz w:val="20"/>
                <w:szCs w:val="20"/>
              </w:rPr>
              <w:t>Consultation Protocols</w:t>
            </w:r>
          </w:p>
          <w:p w14:paraId="13CFCD00" w14:textId="77777777" w:rsidR="00161F66" w:rsidRPr="00B512D1" w:rsidRDefault="00161F66" w:rsidP="00E32377">
            <w:pPr>
              <w:rPr>
                <w:color w:val="0070C0"/>
                <w:sz w:val="20"/>
                <w:szCs w:val="20"/>
              </w:rPr>
            </w:pPr>
          </w:p>
        </w:tc>
        <w:tc>
          <w:tcPr>
            <w:tcW w:w="1134" w:type="dxa"/>
            <w:textDirection w:val="tbRl"/>
          </w:tcPr>
          <w:p w14:paraId="25F83DC9" w14:textId="77777777" w:rsidR="00161F66" w:rsidRPr="00E53303" w:rsidRDefault="00161F66" w:rsidP="00E32377">
            <w:pPr>
              <w:ind w:left="113" w:right="113"/>
              <w:rPr>
                <w:color w:val="FF0000"/>
                <w:sz w:val="20"/>
                <w:szCs w:val="20"/>
              </w:rPr>
            </w:pPr>
          </w:p>
        </w:tc>
        <w:tc>
          <w:tcPr>
            <w:tcW w:w="1134" w:type="dxa"/>
          </w:tcPr>
          <w:p w14:paraId="04003888" w14:textId="6E110E88" w:rsidR="00845BF1" w:rsidRPr="00234BE6" w:rsidRDefault="005618E1" w:rsidP="00AF3BD7">
            <w:pPr>
              <w:rPr>
                <w:sz w:val="20"/>
                <w:szCs w:val="20"/>
              </w:rPr>
            </w:pPr>
            <w:r w:rsidRPr="002660E4">
              <w:rPr>
                <w:sz w:val="20"/>
                <w:szCs w:val="20"/>
              </w:rPr>
              <w:t>Perform - DH</w:t>
            </w:r>
          </w:p>
          <w:p w14:paraId="71151767" w14:textId="134F5A86" w:rsidR="00161F66" w:rsidRPr="00E53303" w:rsidRDefault="002660E4" w:rsidP="00AF3BD7">
            <w:pPr>
              <w:rPr>
                <w:color w:val="FF0000"/>
                <w:sz w:val="20"/>
                <w:szCs w:val="20"/>
              </w:rPr>
            </w:pPr>
            <w:r w:rsidRPr="002660E4">
              <w:rPr>
                <w:sz w:val="20"/>
                <w:szCs w:val="20"/>
              </w:rPr>
              <w:t>24/10/22</w:t>
            </w:r>
          </w:p>
        </w:tc>
      </w:tr>
      <w:tr w:rsidR="00586479" w:rsidRPr="00586479" w14:paraId="7B0FF81C" w14:textId="77777777" w:rsidTr="00F9097F">
        <w:trPr>
          <w:cantSplit/>
          <w:trHeight w:val="1134"/>
        </w:trPr>
        <w:tc>
          <w:tcPr>
            <w:tcW w:w="675" w:type="dxa"/>
          </w:tcPr>
          <w:p w14:paraId="31380A9D" w14:textId="77777777" w:rsidR="00161F66" w:rsidRPr="008A21AC" w:rsidRDefault="00161F66" w:rsidP="00E32377">
            <w:pPr>
              <w:rPr>
                <w:sz w:val="20"/>
                <w:szCs w:val="20"/>
              </w:rPr>
            </w:pPr>
            <w:r w:rsidRPr="008A21AC">
              <w:rPr>
                <w:sz w:val="20"/>
                <w:szCs w:val="20"/>
              </w:rPr>
              <w:lastRenderedPageBreak/>
              <w:br w:type="page"/>
              <w:t>2.12</w:t>
            </w:r>
          </w:p>
        </w:tc>
        <w:tc>
          <w:tcPr>
            <w:tcW w:w="2127" w:type="dxa"/>
          </w:tcPr>
          <w:p w14:paraId="4DFBF935" w14:textId="77777777" w:rsidR="00161F66" w:rsidRPr="008A21AC" w:rsidRDefault="00161F66" w:rsidP="00E32377">
            <w:pPr>
              <w:pStyle w:val="Default"/>
              <w:rPr>
                <w:rFonts w:ascii="Arial" w:hAnsi="Arial" w:cs="Arial"/>
                <w:color w:val="auto"/>
                <w:sz w:val="20"/>
                <w:szCs w:val="20"/>
              </w:rPr>
            </w:pPr>
            <w:r w:rsidRPr="008A21AC">
              <w:rPr>
                <w:rFonts w:ascii="Arial" w:hAnsi="Arial" w:cs="Arial"/>
                <w:color w:val="auto"/>
                <w:sz w:val="20"/>
                <w:szCs w:val="20"/>
              </w:rPr>
              <w:t xml:space="preserve">Balancing feedback from more active stakeholder groups with other stakeholder groups to ensure inclusivity </w:t>
            </w:r>
          </w:p>
          <w:p w14:paraId="56944DBB" w14:textId="77777777" w:rsidR="00161F66" w:rsidRPr="008A21AC" w:rsidRDefault="00161F66" w:rsidP="00E32377">
            <w:pPr>
              <w:pStyle w:val="Default"/>
              <w:rPr>
                <w:rFonts w:ascii="Arial" w:hAnsi="Arial" w:cs="Arial"/>
                <w:color w:val="auto"/>
                <w:sz w:val="20"/>
                <w:szCs w:val="20"/>
              </w:rPr>
            </w:pPr>
          </w:p>
        </w:tc>
        <w:tc>
          <w:tcPr>
            <w:tcW w:w="8930" w:type="dxa"/>
          </w:tcPr>
          <w:p w14:paraId="7383DFD1" w14:textId="538A9F77" w:rsidR="00586479" w:rsidRPr="00677527" w:rsidRDefault="00586479" w:rsidP="00586479">
            <w:pPr>
              <w:rPr>
                <w:color w:val="FF0000"/>
                <w:sz w:val="20"/>
                <w:szCs w:val="20"/>
              </w:rPr>
            </w:pPr>
            <w:r w:rsidRPr="00C75EAB">
              <w:rPr>
                <w:sz w:val="20"/>
                <w:szCs w:val="20"/>
              </w:rPr>
              <w:t>Consultations carried out with residents and stakeholders during 20</w:t>
            </w:r>
            <w:r w:rsidR="00C75EAB" w:rsidRPr="00C75EAB">
              <w:rPr>
                <w:sz w:val="20"/>
                <w:szCs w:val="20"/>
              </w:rPr>
              <w:t>21</w:t>
            </w:r>
            <w:r w:rsidRPr="00C75EAB">
              <w:rPr>
                <w:sz w:val="20"/>
                <w:szCs w:val="20"/>
              </w:rPr>
              <w:t>/2</w:t>
            </w:r>
            <w:r w:rsidR="00C75EAB" w:rsidRPr="00C75EAB">
              <w:rPr>
                <w:sz w:val="20"/>
                <w:szCs w:val="20"/>
              </w:rPr>
              <w:t>2</w:t>
            </w:r>
            <w:r w:rsidRPr="00C75EAB">
              <w:rPr>
                <w:sz w:val="20"/>
                <w:szCs w:val="20"/>
              </w:rPr>
              <w:t xml:space="preserve"> are listed in the Consultation Portal </w:t>
            </w:r>
            <w:r w:rsidR="002660E4">
              <w:rPr>
                <w:sz w:val="20"/>
                <w:szCs w:val="20"/>
              </w:rPr>
              <w:t>– see 2.4</w:t>
            </w:r>
            <w:r w:rsidR="002660E4" w:rsidRPr="00677527">
              <w:rPr>
                <w:color w:val="FF0000"/>
                <w:sz w:val="20"/>
                <w:szCs w:val="20"/>
              </w:rPr>
              <w:t xml:space="preserve"> </w:t>
            </w:r>
          </w:p>
          <w:p w14:paraId="252E40F9" w14:textId="77777777" w:rsidR="00161F66" w:rsidRPr="00677527" w:rsidRDefault="00161F66" w:rsidP="00E32377">
            <w:pPr>
              <w:rPr>
                <w:color w:val="FF0000"/>
                <w:sz w:val="20"/>
                <w:szCs w:val="20"/>
              </w:rPr>
            </w:pPr>
            <w:r w:rsidRPr="00677527">
              <w:rPr>
                <w:color w:val="FF0000"/>
                <w:sz w:val="20"/>
                <w:szCs w:val="20"/>
              </w:rPr>
              <w:t xml:space="preserve"> </w:t>
            </w:r>
          </w:p>
          <w:p w14:paraId="7A7F6798" w14:textId="08147213" w:rsidR="00161F66" w:rsidRPr="002660E4" w:rsidRDefault="00161F66" w:rsidP="00E32377">
            <w:pPr>
              <w:rPr>
                <w:sz w:val="20"/>
                <w:szCs w:val="20"/>
              </w:rPr>
            </w:pPr>
            <w:r w:rsidRPr="002660E4">
              <w:rPr>
                <w:sz w:val="20"/>
                <w:szCs w:val="20"/>
              </w:rPr>
              <w:t>Services run user groups e.g. adult social care user groups, young people’s forums to get a wide range of views and ensure that voices of less active are heard.</w:t>
            </w:r>
            <w:r w:rsidR="00C75EAB" w:rsidRPr="002660E4">
              <w:rPr>
                <w:sz w:val="20"/>
                <w:szCs w:val="20"/>
              </w:rPr>
              <w:t xml:space="preserve"> </w:t>
            </w:r>
          </w:p>
          <w:p w14:paraId="04B63BF1" w14:textId="77777777" w:rsidR="00161F66" w:rsidRPr="00F9097F" w:rsidRDefault="00161F66" w:rsidP="00E32377">
            <w:pPr>
              <w:rPr>
                <w:color w:val="0070C0"/>
                <w:sz w:val="20"/>
                <w:szCs w:val="20"/>
              </w:rPr>
            </w:pPr>
          </w:p>
          <w:p w14:paraId="5E263AA1" w14:textId="77777777" w:rsidR="00161F66" w:rsidRPr="00586479" w:rsidRDefault="00161F66" w:rsidP="00586479">
            <w:pPr>
              <w:rPr>
                <w:color w:val="0070C0"/>
                <w:sz w:val="20"/>
                <w:szCs w:val="20"/>
              </w:rPr>
            </w:pPr>
            <w:r w:rsidRPr="00F9097F">
              <w:rPr>
                <w:color w:val="0070C0"/>
                <w:sz w:val="20"/>
                <w:szCs w:val="20"/>
              </w:rPr>
              <w:t xml:space="preserve"> </w:t>
            </w:r>
          </w:p>
        </w:tc>
        <w:tc>
          <w:tcPr>
            <w:tcW w:w="1701" w:type="dxa"/>
          </w:tcPr>
          <w:p w14:paraId="7BA42786" w14:textId="77777777" w:rsidR="00161F66" w:rsidRPr="00B512D1" w:rsidRDefault="00161F66" w:rsidP="00E32377">
            <w:pPr>
              <w:rPr>
                <w:color w:val="0070C0"/>
                <w:sz w:val="20"/>
                <w:szCs w:val="20"/>
              </w:rPr>
            </w:pPr>
            <w:r w:rsidRPr="00B512D1">
              <w:rPr>
                <w:color w:val="0070C0"/>
                <w:sz w:val="20"/>
                <w:szCs w:val="20"/>
              </w:rPr>
              <w:t>Consultation Portal</w:t>
            </w:r>
          </w:p>
        </w:tc>
        <w:tc>
          <w:tcPr>
            <w:tcW w:w="1134" w:type="dxa"/>
            <w:textDirection w:val="tbRl"/>
          </w:tcPr>
          <w:p w14:paraId="638D353E" w14:textId="77777777" w:rsidR="00161F66" w:rsidRPr="00A22384" w:rsidRDefault="00161F66" w:rsidP="00E32377">
            <w:pPr>
              <w:ind w:left="113" w:right="113"/>
              <w:rPr>
                <w:sz w:val="20"/>
                <w:szCs w:val="20"/>
              </w:rPr>
            </w:pPr>
          </w:p>
        </w:tc>
        <w:tc>
          <w:tcPr>
            <w:tcW w:w="1134" w:type="dxa"/>
          </w:tcPr>
          <w:p w14:paraId="3B406537" w14:textId="6E2AAD64" w:rsidR="00586479" w:rsidRDefault="005618E1" w:rsidP="00586479">
            <w:pPr>
              <w:rPr>
                <w:sz w:val="20"/>
                <w:szCs w:val="20"/>
              </w:rPr>
            </w:pPr>
            <w:r w:rsidRPr="002660E4">
              <w:rPr>
                <w:sz w:val="20"/>
                <w:szCs w:val="20"/>
              </w:rPr>
              <w:t xml:space="preserve">Perform </w:t>
            </w:r>
            <w:r w:rsidR="002660E4">
              <w:rPr>
                <w:sz w:val="20"/>
                <w:szCs w:val="20"/>
              </w:rPr>
              <w:t>–</w:t>
            </w:r>
            <w:r w:rsidRPr="002660E4">
              <w:rPr>
                <w:sz w:val="20"/>
                <w:szCs w:val="20"/>
              </w:rPr>
              <w:t xml:space="preserve"> DH</w:t>
            </w:r>
          </w:p>
          <w:p w14:paraId="3B876702" w14:textId="207ADFE5" w:rsidR="002660E4" w:rsidRPr="00586479" w:rsidRDefault="002660E4" w:rsidP="00586479">
            <w:pPr>
              <w:rPr>
                <w:sz w:val="20"/>
                <w:szCs w:val="20"/>
              </w:rPr>
            </w:pPr>
            <w:r>
              <w:rPr>
                <w:sz w:val="20"/>
                <w:szCs w:val="20"/>
              </w:rPr>
              <w:t>24/10/22</w:t>
            </w:r>
          </w:p>
          <w:p w14:paraId="3077B2B8" w14:textId="607225F3" w:rsidR="00161F66" w:rsidRPr="00586479" w:rsidRDefault="00161F66" w:rsidP="00586479">
            <w:pPr>
              <w:rPr>
                <w:sz w:val="20"/>
                <w:szCs w:val="20"/>
              </w:rPr>
            </w:pPr>
          </w:p>
        </w:tc>
      </w:tr>
      <w:tr w:rsidR="00161F66" w:rsidRPr="007E0844" w14:paraId="74604A6B" w14:textId="77777777" w:rsidTr="00F9097F">
        <w:trPr>
          <w:cantSplit/>
          <w:trHeight w:val="4882"/>
        </w:trPr>
        <w:tc>
          <w:tcPr>
            <w:tcW w:w="675" w:type="dxa"/>
          </w:tcPr>
          <w:p w14:paraId="2EAE3E03" w14:textId="77777777" w:rsidR="00161F66" w:rsidRPr="008A21AC" w:rsidRDefault="00161F66" w:rsidP="00E32377">
            <w:pPr>
              <w:rPr>
                <w:sz w:val="20"/>
                <w:szCs w:val="20"/>
              </w:rPr>
            </w:pPr>
            <w:r w:rsidRPr="008A21AC">
              <w:rPr>
                <w:sz w:val="20"/>
                <w:szCs w:val="20"/>
              </w:rPr>
              <w:t>2.13</w:t>
            </w:r>
          </w:p>
          <w:p w14:paraId="6D8DCC08" w14:textId="77777777" w:rsidR="00161F66" w:rsidRPr="008A21AC" w:rsidRDefault="00161F66" w:rsidP="00E32377">
            <w:pPr>
              <w:rPr>
                <w:sz w:val="20"/>
                <w:szCs w:val="20"/>
              </w:rPr>
            </w:pPr>
          </w:p>
        </w:tc>
        <w:tc>
          <w:tcPr>
            <w:tcW w:w="2127" w:type="dxa"/>
          </w:tcPr>
          <w:p w14:paraId="73D95207" w14:textId="77777777" w:rsidR="00161F66" w:rsidRPr="008A21AC" w:rsidRDefault="00161F66" w:rsidP="00E32377">
            <w:pPr>
              <w:pStyle w:val="Default"/>
              <w:rPr>
                <w:rFonts w:ascii="Arial" w:hAnsi="Arial" w:cs="Arial"/>
                <w:color w:val="auto"/>
                <w:sz w:val="20"/>
                <w:szCs w:val="20"/>
              </w:rPr>
            </w:pPr>
            <w:r w:rsidRPr="008A21AC">
              <w:rPr>
                <w:rFonts w:ascii="Arial" w:hAnsi="Arial" w:cs="Arial"/>
                <w:color w:val="auto"/>
                <w:sz w:val="20"/>
                <w:szCs w:val="20"/>
              </w:rPr>
              <w:t>Taking account of the impact of decisions on future generations of tax payers and service users</w:t>
            </w:r>
          </w:p>
          <w:p w14:paraId="732CD1F2" w14:textId="77777777" w:rsidR="00161F66" w:rsidRPr="008A21AC" w:rsidRDefault="00161F66" w:rsidP="00E32377">
            <w:pPr>
              <w:pStyle w:val="Default"/>
              <w:rPr>
                <w:rFonts w:ascii="Arial" w:hAnsi="Arial" w:cs="Arial"/>
                <w:color w:val="auto"/>
                <w:sz w:val="20"/>
                <w:szCs w:val="20"/>
              </w:rPr>
            </w:pPr>
          </w:p>
        </w:tc>
        <w:tc>
          <w:tcPr>
            <w:tcW w:w="8930" w:type="dxa"/>
          </w:tcPr>
          <w:p w14:paraId="197F376A" w14:textId="4B436DA4" w:rsidR="00586479" w:rsidRPr="006A20E0" w:rsidRDefault="00586479" w:rsidP="00586479">
            <w:pPr>
              <w:rPr>
                <w:sz w:val="20"/>
                <w:szCs w:val="20"/>
              </w:rPr>
            </w:pPr>
            <w:r w:rsidRPr="006A20E0">
              <w:rPr>
                <w:sz w:val="20"/>
                <w:szCs w:val="20"/>
              </w:rPr>
              <w:t xml:space="preserve">Examples of taking account of future impact of decisions can be found in Cabinet Papers.  </w:t>
            </w:r>
          </w:p>
          <w:p w14:paraId="2AC0F490" w14:textId="77777777" w:rsidR="00586479" w:rsidRPr="00677527" w:rsidRDefault="00586479" w:rsidP="00586479">
            <w:pPr>
              <w:rPr>
                <w:color w:val="FF0000"/>
                <w:sz w:val="20"/>
                <w:szCs w:val="20"/>
              </w:rPr>
            </w:pPr>
          </w:p>
          <w:p w14:paraId="47730C3B" w14:textId="736E88A9" w:rsidR="00586479" w:rsidRPr="006A20E0" w:rsidRDefault="00586479" w:rsidP="00586479">
            <w:pPr>
              <w:rPr>
                <w:sz w:val="20"/>
                <w:szCs w:val="20"/>
              </w:rPr>
            </w:pPr>
            <w:r w:rsidRPr="006A20E0">
              <w:rPr>
                <w:sz w:val="20"/>
                <w:szCs w:val="20"/>
              </w:rPr>
              <w:t>Harrow’s Joint Strategic Needs Assessment looks at long term trends and impacts and informs planning around health and social care</w:t>
            </w:r>
            <w:r w:rsidR="006A75E0">
              <w:rPr>
                <w:sz w:val="20"/>
                <w:szCs w:val="20"/>
              </w:rPr>
              <w:t>.</w:t>
            </w:r>
          </w:p>
          <w:p w14:paraId="29F2EB22" w14:textId="77777777" w:rsidR="00586479" w:rsidRPr="008A21AC" w:rsidRDefault="00586479" w:rsidP="006A75E0">
            <w:pPr>
              <w:rPr>
                <w:sz w:val="20"/>
                <w:szCs w:val="20"/>
              </w:rPr>
            </w:pPr>
          </w:p>
        </w:tc>
        <w:tc>
          <w:tcPr>
            <w:tcW w:w="1701" w:type="dxa"/>
          </w:tcPr>
          <w:p w14:paraId="67334E57" w14:textId="77777777" w:rsidR="00161F66" w:rsidRPr="00B512D1" w:rsidRDefault="00161F66" w:rsidP="009E3B17">
            <w:pPr>
              <w:rPr>
                <w:color w:val="0070C0"/>
                <w:sz w:val="20"/>
                <w:szCs w:val="20"/>
              </w:rPr>
            </w:pPr>
            <w:r w:rsidRPr="00B512D1">
              <w:rPr>
                <w:color w:val="0070C0"/>
                <w:sz w:val="20"/>
                <w:szCs w:val="20"/>
              </w:rPr>
              <w:t>Example Cabinet papers</w:t>
            </w:r>
          </w:p>
          <w:p w14:paraId="36515B63" w14:textId="77777777" w:rsidR="00161F66" w:rsidRPr="00B512D1" w:rsidRDefault="00161F66" w:rsidP="009E3B17">
            <w:pPr>
              <w:rPr>
                <w:color w:val="0070C0"/>
                <w:sz w:val="20"/>
                <w:szCs w:val="20"/>
              </w:rPr>
            </w:pPr>
          </w:p>
          <w:p w14:paraId="6A2BC180" w14:textId="77777777" w:rsidR="00161F66" w:rsidRPr="00B512D1" w:rsidRDefault="00161F66" w:rsidP="009E3B17">
            <w:pPr>
              <w:rPr>
                <w:color w:val="0070C0"/>
                <w:sz w:val="20"/>
                <w:szCs w:val="20"/>
              </w:rPr>
            </w:pPr>
            <w:r w:rsidRPr="00B512D1">
              <w:rPr>
                <w:color w:val="0070C0"/>
                <w:sz w:val="20"/>
                <w:szCs w:val="20"/>
              </w:rPr>
              <w:t>Harrow’s Joint Strategic Needs Assessment</w:t>
            </w:r>
          </w:p>
        </w:tc>
        <w:tc>
          <w:tcPr>
            <w:tcW w:w="1134" w:type="dxa"/>
            <w:textDirection w:val="tbRl"/>
          </w:tcPr>
          <w:p w14:paraId="2BAB31DB" w14:textId="77777777" w:rsidR="00161F66" w:rsidRPr="00A22384" w:rsidRDefault="00161F66" w:rsidP="00E32377">
            <w:pPr>
              <w:ind w:left="113" w:right="113"/>
              <w:rPr>
                <w:sz w:val="20"/>
                <w:szCs w:val="20"/>
              </w:rPr>
            </w:pPr>
          </w:p>
        </w:tc>
        <w:tc>
          <w:tcPr>
            <w:tcW w:w="1134" w:type="dxa"/>
          </w:tcPr>
          <w:p w14:paraId="38F3C10B" w14:textId="77777777" w:rsidR="00161F66" w:rsidRDefault="005618E1" w:rsidP="005618E1">
            <w:pPr>
              <w:rPr>
                <w:sz w:val="20"/>
                <w:szCs w:val="20"/>
              </w:rPr>
            </w:pPr>
            <w:r w:rsidRPr="006A75E0">
              <w:rPr>
                <w:sz w:val="20"/>
                <w:szCs w:val="20"/>
              </w:rPr>
              <w:t>Perform</w:t>
            </w:r>
            <w:r w:rsidR="000E74EA" w:rsidRPr="006A75E0">
              <w:rPr>
                <w:sz w:val="20"/>
                <w:szCs w:val="20"/>
              </w:rPr>
              <w:t xml:space="preserve"> –</w:t>
            </w:r>
            <w:r w:rsidRPr="006A75E0">
              <w:rPr>
                <w:sz w:val="20"/>
                <w:szCs w:val="20"/>
              </w:rPr>
              <w:t xml:space="preserve"> DH</w:t>
            </w:r>
          </w:p>
          <w:p w14:paraId="672E4029" w14:textId="06ECD850" w:rsidR="006A75E0" w:rsidRPr="00A22384" w:rsidRDefault="006A75E0" w:rsidP="005618E1">
            <w:pPr>
              <w:rPr>
                <w:sz w:val="20"/>
                <w:szCs w:val="20"/>
              </w:rPr>
            </w:pPr>
            <w:r>
              <w:rPr>
                <w:sz w:val="20"/>
                <w:szCs w:val="20"/>
              </w:rPr>
              <w:t>24/10/22</w:t>
            </w:r>
          </w:p>
        </w:tc>
      </w:tr>
    </w:tbl>
    <w:p w14:paraId="2D13EFCC" w14:textId="77777777" w:rsidR="00A11A54" w:rsidRDefault="00A11A54" w:rsidP="005C315B"/>
    <w:p w14:paraId="70E32193" w14:textId="77777777" w:rsidR="008A21AC" w:rsidRDefault="008A21AC">
      <w:r>
        <w:br w:type="page"/>
      </w:r>
    </w:p>
    <w:p w14:paraId="548BF4A5" w14:textId="77777777" w:rsidR="001D5C0E" w:rsidRDefault="001D5C0E" w:rsidP="00166699">
      <w:pPr>
        <w:pStyle w:val="Pa19"/>
        <w:spacing w:before="40"/>
        <w:rPr>
          <w:rFonts w:ascii="Arial" w:hAnsi="Arial" w:cs="Arial"/>
          <w:b/>
          <w:bCs/>
          <w:color w:val="000000"/>
        </w:rPr>
      </w:pPr>
    </w:p>
    <w:p w14:paraId="18353BAE" w14:textId="77777777" w:rsidR="00166699" w:rsidRDefault="00166699" w:rsidP="00166699">
      <w:pPr>
        <w:pStyle w:val="Pa19"/>
        <w:spacing w:before="40"/>
        <w:rPr>
          <w:rFonts w:cs="FS Lola"/>
          <w:color w:val="000000"/>
          <w:sz w:val="21"/>
          <w:szCs w:val="21"/>
        </w:rPr>
      </w:pPr>
      <w:r w:rsidRPr="005C315B">
        <w:rPr>
          <w:rFonts w:ascii="Arial" w:hAnsi="Arial" w:cs="Arial"/>
          <w:b/>
          <w:bCs/>
          <w:color w:val="000000"/>
        </w:rPr>
        <w:t>Core Principle</w:t>
      </w:r>
      <w:r>
        <w:rPr>
          <w:rFonts w:ascii="Arial" w:hAnsi="Arial" w:cs="Arial"/>
          <w:b/>
          <w:bCs/>
          <w:color w:val="000000"/>
        </w:rPr>
        <w:t xml:space="preserve">: </w:t>
      </w:r>
      <w:r w:rsidRPr="005C315B">
        <w:rPr>
          <w:rFonts w:ascii="Arial" w:hAnsi="Arial" w:cs="Arial"/>
          <w:b/>
          <w:bCs/>
          <w:color w:val="000000"/>
        </w:rPr>
        <w:t xml:space="preserve"> </w:t>
      </w:r>
      <w:r w:rsidRPr="006461F1">
        <w:rPr>
          <w:rFonts w:ascii="Arial" w:hAnsi="Arial" w:cs="Arial"/>
          <w:color w:val="000000"/>
        </w:rPr>
        <w:t>Acting in the public interest requires a commitment to and effective arrangements for:</w:t>
      </w:r>
      <w:r>
        <w:rPr>
          <w:rFonts w:cs="FS Lola"/>
          <w:color w:val="000000"/>
          <w:sz w:val="21"/>
          <w:szCs w:val="21"/>
        </w:rPr>
        <w:t xml:space="preserve"> </w:t>
      </w:r>
    </w:p>
    <w:p w14:paraId="4D3F3E9A" w14:textId="77777777" w:rsidR="00166699" w:rsidRPr="00403571" w:rsidRDefault="00166699" w:rsidP="00166699">
      <w:pPr>
        <w:autoSpaceDE w:val="0"/>
        <w:autoSpaceDN w:val="0"/>
        <w:adjustRightInd w:val="0"/>
        <w:spacing w:before="40" w:line="211" w:lineRule="atLeast"/>
        <w:rPr>
          <w:rFonts w:eastAsia="Calibri"/>
          <w:i/>
          <w:color w:val="000000"/>
          <w:lang w:eastAsia="en-GB"/>
        </w:rPr>
      </w:pPr>
      <w:r w:rsidRPr="00166699">
        <w:rPr>
          <w:rFonts w:eastAsia="Calibri"/>
          <w:b/>
          <w:bCs/>
          <w:color w:val="000000"/>
          <w:lang w:eastAsia="en-GB"/>
        </w:rPr>
        <w:t xml:space="preserve">3. Defining outcomes in terms of sustainable economic, social, and environmental benefits </w:t>
      </w:r>
      <w:r w:rsidR="00403571">
        <w:rPr>
          <w:rFonts w:eastAsia="Calibri"/>
          <w:bCs/>
          <w:i/>
          <w:color w:val="000000"/>
          <w:lang w:eastAsia="en-GB"/>
        </w:rPr>
        <w:t>(2007 Framework Core Principle 1: Focusing on the purpose of the authority and on outcomes for the community and creating and implementing a vision for the local area.)</w:t>
      </w:r>
    </w:p>
    <w:p w14:paraId="0E518339" w14:textId="77777777" w:rsidR="00166699" w:rsidRPr="00166699" w:rsidRDefault="00166699" w:rsidP="00166699">
      <w:pPr>
        <w:autoSpaceDE w:val="0"/>
        <w:autoSpaceDN w:val="0"/>
        <w:adjustRightInd w:val="0"/>
        <w:spacing w:before="40" w:line="211" w:lineRule="atLeast"/>
        <w:rPr>
          <w:rFonts w:eastAsia="Calibri"/>
          <w:color w:val="000000"/>
          <w:lang w:eastAsia="en-GB"/>
        </w:rPr>
      </w:pPr>
      <w:r w:rsidRPr="00166699">
        <w:rPr>
          <w:rFonts w:eastAsia="Calibri"/>
          <w:color w:val="000000"/>
          <w:lang w:eastAsia="en-GB"/>
        </w:rPr>
        <w:t xml:space="preserve">The long-term nature and impact of many of local government’s responsibilities mean that it should define and plan outcomes and that these should be sustainable. Decisions should further the organisation’s purpose, contribute to intended benefits and outcomes, and remain within the limits of authority and resources. Input from all groups of stakeholders, including citizens, service users, and institutional stakeholders, is vital to the success of this process and in balancing competing demands when determining priorities for the finite resources available. </w:t>
      </w:r>
    </w:p>
    <w:p w14:paraId="6823DD0C" w14:textId="77777777" w:rsidR="00166699" w:rsidRDefault="00166699" w:rsidP="005C315B"/>
    <w:tbl>
      <w:tblPr>
        <w:tblStyle w:val="TableGrid"/>
        <w:tblW w:w="15701" w:type="dxa"/>
        <w:tblLayout w:type="fixed"/>
        <w:tblLook w:val="04A0" w:firstRow="1" w:lastRow="0" w:firstColumn="1" w:lastColumn="0" w:noHBand="0" w:noVBand="1"/>
      </w:tblPr>
      <w:tblGrid>
        <w:gridCol w:w="537"/>
        <w:gridCol w:w="2689"/>
        <w:gridCol w:w="8506"/>
        <w:gridCol w:w="1701"/>
        <w:gridCol w:w="1134"/>
        <w:gridCol w:w="1134"/>
      </w:tblGrid>
      <w:tr w:rsidR="00161F66" w:rsidRPr="00D52B9B" w14:paraId="09E982C0" w14:textId="77777777" w:rsidTr="00ED16DC">
        <w:trPr>
          <w:trHeight w:val="887"/>
          <w:tblHeader/>
        </w:trPr>
        <w:tc>
          <w:tcPr>
            <w:tcW w:w="537" w:type="dxa"/>
            <w:shd w:val="clear" w:color="auto" w:fill="B2A1C7" w:themeFill="accent4" w:themeFillTint="99"/>
          </w:tcPr>
          <w:p w14:paraId="42E4102B" w14:textId="77777777" w:rsidR="00161F66" w:rsidRDefault="00161F66" w:rsidP="00625A4A">
            <w:pPr>
              <w:pStyle w:val="Pa18"/>
              <w:spacing w:before="40"/>
            </w:pPr>
          </w:p>
        </w:tc>
        <w:tc>
          <w:tcPr>
            <w:tcW w:w="2689" w:type="dxa"/>
            <w:shd w:val="clear" w:color="auto" w:fill="B2A1C7" w:themeFill="accent4" w:themeFillTint="99"/>
          </w:tcPr>
          <w:p w14:paraId="424D104C" w14:textId="77777777" w:rsidR="00161F66" w:rsidRPr="005C315B" w:rsidRDefault="00161F66"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217702D0" w14:textId="77777777" w:rsidR="00161F66" w:rsidRDefault="00161F66" w:rsidP="00625A4A">
            <w:pPr>
              <w:pStyle w:val="Pa18"/>
              <w:spacing w:before="40"/>
            </w:pPr>
          </w:p>
        </w:tc>
        <w:tc>
          <w:tcPr>
            <w:tcW w:w="8506" w:type="dxa"/>
            <w:shd w:val="clear" w:color="auto" w:fill="B2A1C7" w:themeFill="accent4" w:themeFillTint="99"/>
          </w:tcPr>
          <w:p w14:paraId="6DB398D0" w14:textId="212699A9" w:rsidR="00161F66" w:rsidRDefault="00161F66"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w:t>
            </w:r>
            <w:r w:rsidR="006A13C0">
              <w:rPr>
                <w:b/>
                <w:sz w:val="20"/>
                <w:szCs w:val="20"/>
              </w:rPr>
              <w:t>21/22</w:t>
            </w:r>
          </w:p>
        </w:tc>
        <w:tc>
          <w:tcPr>
            <w:tcW w:w="1701" w:type="dxa"/>
            <w:shd w:val="clear" w:color="auto" w:fill="B2A1C7" w:themeFill="accent4" w:themeFillTint="99"/>
          </w:tcPr>
          <w:p w14:paraId="1DFA46B2" w14:textId="77777777" w:rsidR="00161F66" w:rsidRDefault="00161F66" w:rsidP="00625A4A">
            <w:pPr>
              <w:rPr>
                <w:b/>
                <w:sz w:val="20"/>
                <w:szCs w:val="20"/>
              </w:rPr>
            </w:pPr>
            <w:r w:rsidRPr="00D52B9B">
              <w:rPr>
                <w:b/>
                <w:sz w:val="20"/>
                <w:szCs w:val="20"/>
              </w:rPr>
              <w:t xml:space="preserve">Evidence </w:t>
            </w:r>
          </w:p>
          <w:p w14:paraId="2576DA21" w14:textId="77777777" w:rsidR="00161F66" w:rsidRPr="00D52B9B" w:rsidRDefault="00161F66" w:rsidP="00625A4A">
            <w:pPr>
              <w:rPr>
                <w:b/>
                <w:sz w:val="20"/>
                <w:szCs w:val="20"/>
              </w:rPr>
            </w:pPr>
            <w:r>
              <w:rPr>
                <w:b/>
                <w:sz w:val="20"/>
                <w:szCs w:val="20"/>
              </w:rPr>
              <w:t>GS = contained in Governance Structure</w:t>
            </w:r>
          </w:p>
        </w:tc>
        <w:tc>
          <w:tcPr>
            <w:tcW w:w="1134" w:type="dxa"/>
            <w:shd w:val="clear" w:color="auto" w:fill="B2A1C7" w:themeFill="accent4" w:themeFillTint="99"/>
            <w:textDirection w:val="tbRl"/>
          </w:tcPr>
          <w:p w14:paraId="5B9AF80E" w14:textId="77777777" w:rsidR="00161F66" w:rsidRPr="00D52B9B" w:rsidRDefault="00161F66"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632B29A5" w14:textId="77777777" w:rsidR="00161F66" w:rsidRPr="00D52B9B" w:rsidRDefault="00ED16DC" w:rsidP="00ED16DC">
            <w:pPr>
              <w:rPr>
                <w:b/>
                <w:sz w:val="20"/>
                <w:szCs w:val="20"/>
              </w:rPr>
            </w:pPr>
            <w:r>
              <w:rPr>
                <w:b/>
                <w:sz w:val="20"/>
                <w:szCs w:val="20"/>
              </w:rPr>
              <w:t>Evidence Provider +Date</w:t>
            </w:r>
          </w:p>
        </w:tc>
      </w:tr>
      <w:tr w:rsidR="009E3B17" w14:paraId="5618460E" w14:textId="77777777" w:rsidTr="0035060B">
        <w:tc>
          <w:tcPr>
            <w:tcW w:w="537" w:type="dxa"/>
            <w:shd w:val="clear" w:color="auto" w:fill="E5DFEC" w:themeFill="accent4" w:themeFillTint="33"/>
          </w:tcPr>
          <w:p w14:paraId="5E49B120" w14:textId="77777777" w:rsidR="009E3B17" w:rsidRDefault="009E3B17" w:rsidP="00D068AD"/>
        </w:tc>
        <w:tc>
          <w:tcPr>
            <w:tcW w:w="15164" w:type="dxa"/>
            <w:gridSpan w:val="5"/>
            <w:shd w:val="clear" w:color="auto" w:fill="E5DFEC" w:themeFill="accent4" w:themeFillTint="33"/>
          </w:tcPr>
          <w:p w14:paraId="4C1D0D5D" w14:textId="77777777" w:rsidR="009E3B17" w:rsidRDefault="009E3B17" w:rsidP="00D068AD">
            <w:pPr>
              <w:rPr>
                <w:rFonts w:cs="FS Lola"/>
                <w:b/>
                <w:bCs/>
                <w:color w:val="000000"/>
                <w:sz w:val="21"/>
                <w:szCs w:val="21"/>
              </w:rPr>
            </w:pPr>
            <w:r w:rsidRPr="009E3B17">
              <w:rPr>
                <w:rFonts w:cs="FS Lola"/>
                <w:b/>
                <w:bCs/>
                <w:color w:val="000000"/>
                <w:sz w:val="21"/>
                <w:szCs w:val="21"/>
              </w:rPr>
              <w:t>Defining Outcomes</w:t>
            </w:r>
          </w:p>
          <w:p w14:paraId="1196827A" w14:textId="77777777" w:rsidR="009E3B17" w:rsidRDefault="009E3B17" w:rsidP="00D068AD"/>
        </w:tc>
      </w:tr>
      <w:tr w:rsidR="00161F66" w:rsidRPr="007E0844" w14:paraId="2E1AD7A5" w14:textId="77777777" w:rsidTr="00F9097F">
        <w:trPr>
          <w:cantSplit/>
          <w:trHeight w:val="1134"/>
        </w:trPr>
        <w:tc>
          <w:tcPr>
            <w:tcW w:w="537" w:type="dxa"/>
          </w:tcPr>
          <w:p w14:paraId="7C4468B7" w14:textId="77777777" w:rsidR="00161F66" w:rsidRPr="00B73144" w:rsidRDefault="00161F66" w:rsidP="00E32377">
            <w:pPr>
              <w:rPr>
                <w:sz w:val="20"/>
                <w:szCs w:val="20"/>
              </w:rPr>
            </w:pPr>
            <w:r w:rsidRPr="00B73144">
              <w:rPr>
                <w:sz w:val="20"/>
                <w:szCs w:val="20"/>
              </w:rPr>
              <w:t>3.1</w:t>
            </w:r>
          </w:p>
        </w:tc>
        <w:tc>
          <w:tcPr>
            <w:tcW w:w="2689" w:type="dxa"/>
          </w:tcPr>
          <w:p w14:paraId="67722851" w14:textId="77777777" w:rsidR="00161F66" w:rsidRPr="00B73144" w:rsidRDefault="00161F66" w:rsidP="00E32377">
            <w:pPr>
              <w:pStyle w:val="Default"/>
              <w:rPr>
                <w:rFonts w:ascii="Arial" w:hAnsi="Arial" w:cs="Arial"/>
                <w:color w:val="auto"/>
                <w:sz w:val="20"/>
                <w:szCs w:val="20"/>
              </w:rPr>
            </w:pPr>
            <w:r w:rsidRPr="00B73144">
              <w:rPr>
                <w:rFonts w:ascii="Arial" w:hAnsi="Arial" w:cs="Arial"/>
                <w:color w:val="auto"/>
                <w:sz w:val="20"/>
                <w:szCs w:val="20"/>
              </w:rPr>
              <w:t xml:space="preserve">Having a clear vision, which is an agreed formal statement of the organisation’s purpose and intended outcomes containing appropriate performance indicators, which provide the basis for the organisation’s overall strategy, planning and other decisions </w:t>
            </w:r>
          </w:p>
        </w:tc>
        <w:tc>
          <w:tcPr>
            <w:tcW w:w="8506" w:type="dxa"/>
          </w:tcPr>
          <w:p w14:paraId="2181A4BD" w14:textId="546C5EF2" w:rsidR="004D0476" w:rsidRPr="006A20E0" w:rsidRDefault="004D0476" w:rsidP="004D0476">
            <w:pPr>
              <w:rPr>
                <w:sz w:val="20"/>
                <w:szCs w:val="20"/>
              </w:rPr>
            </w:pPr>
            <w:r w:rsidRPr="006A20E0">
              <w:rPr>
                <w:sz w:val="20"/>
                <w:szCs w:val="20"/>
              </w:rPr>
              <w:t xml:space="preserve">Harrow’s vision </w:t>
            </w:r>
            <w:r w:rsidR="00560CFE">
              <w:rPr>
                <w:sz w:val="20"/>
                <w:szCs w:val="20"/>
              </w:rPr>
              <w:t>was</w:t>
            </w:r>
            <w:r w:rsidRPr="006A20E0">
              <w:rPr>
                <w:sz w:val="20"/>
                <w:szCs w:val="20"/>
              </w:rPr>
              <w:t xml:space="preserve"> laid out in the </w:t>
            </w:r>
            <w:r w:rsidR="006A20E0" w:rsidRPr="006A20E0">
              <w:rPr>
                <w:sz w:val="20"/>
                <w:szCs w:val="20"/>
              </w:rPr>
              <w:t>Borough</w:t>
            </w:r>
            <w:r w:rsidRPr="006A20E0">
              <w:rPr>
                <w:sz w:val="20"/>
                <w:szCs w:val="20"/>
              </w:rPr>
              <w:t xml:space="preserve"> Plan and </w:t>
            </w:r>
            <w:r w:rsidR="00560CFE">
              <w:rPr>
                <w:sz w:val="20"/>
                <w:szCs w:val="20"/>
              </w:rPr>
              <w:t xml:space="preserve">this was </w:t>
            </w:r>
            <w:r w:rsidRPr="006A20E0">
              <w:rPr>
                <w:sz w:val="20"/>
                <w:szCs w:val="20"/>
              </w:rPr>
              <w:t xml:space="preserve">refreshed on an annual basis </w:t>
            </w:r>
            <w:r w:rsidR="00560CFE">
              <w:rPr>
                <w:sz w:val="20"/>
                <w:szCs w:val="20"/>
              </w:rPr>
              <w:t xml:space="preserve">up until </w:t>
            </w:r>
            <w:r w:rsidR="006A20E0" w:rsidRPr="006A20E0">
              <w:rPr>
                <w:sz w:val="20"/>
                <w:szCs w:val="20"/>
              </w:rPr>
              <w:t xml:space="preserve">2021/22 </w:t>
            </w:r>
            <w:r w:rsidR="00560CFE">
              <w:rPr>
                <w:sz w:val="20"/>
                <w:szCs w:val="20"/>
              </w:rPr>
              <w:t xml:space="preserve">when it was not refreshed </w:t>
            </w:r>
            <w:r w:rsidR="006A20E0" w:rsidRPr="006A20E0">
              <w:rPr>
                <w:sz w:val="20"/>
                <w:szCs w:val="20"/>
              </w:rPr>
              <w:t>due to strategic direction</w:t>
            </w:r>
            <w:r w:rsidRPr="006A20E0">
              <w:rPr>
                <w:sz w:val="20"/>
                <w:szCs w:val="20"/>
              </w:rPr>
              <w:t>.</w:t>
            </w:r>
          </w:p>
          <w:p w14:paraId="05999D10" w14:textId="77777777" w:rsidR="00161F66" w:rsidRPr="00677527" w:rsidRDefault="00161F66" w:rsidP="00E32377">
            <w:pPr>
              <w:rPr>
                <w:color w:val="FF0000"/>
                <w:sz w:val="20"/>
                <w:szCs w:val="20"/>
              </w:rPr>
            </w:pPr>
          </w:p>
          <w:p w14:paraId="712B1D57" w14:textId="4F6B7ED7" w:rsidR="00161F66" w:rsidRDefault="00161F66" w:rsidP="00E32377">
            <w:pPr>
              <w:rPr>
                <w:sz w:val="20"/>
                <w:szCs w:val="20"/>
              </w:rPr>
            </w:pPr>
            <w:r w:rsidRPr="006A20E0">
              <w:rPr>
                <w:sz w:val="20"/>
                <w:szCs w:val="20"/>
              </w:rPr>
              <w:t xml:space="preserve">The </w:t>
            </w:r>
            <w:r w:rsidR="006A20E0" w:rsidRPr="006A20E0">
              <w:rPr>
                <w:sz w:val="20"/>
                <w:szCs w:val="20"/>
              </w:rPr>
              <w:t xml:space="preserve">Borough </w:t>
            </w:r>
            <w:r w:rsidRPr="006A20E0">
              <w:rPr>
                <w:sz w:val="20"/>
                <w:szCs w:val="20"/>
              </w:rPr>
              <w:t>Plan forms the basis for all corporate and service planning</w:t>
            </w:r>
            <w:r w:rsidR="00560CFE">
              <w:rPr>
                <w:sz w:val="20"/>
                <w:szCs w:val="20"/>
              </w:rPr>
              <w:t xml:space="preserve"> and performance indicators and provides the basis for the </w:t>
            </w:r>
            <w:proofErr w:type="gramStart"/>
            <w:r w:rsidR="00560CFE">
              <w:rPr>
                <w:sz w:val="20"/>
                <w:szCs w:val="20"/>
              </w:rPr>
              <w:t>organisations</w:t>
            </w:r>
            <w:proofErr w:type="gramEnd"/>
            <w:r w:rsidR="00560CFE">
              <w:rPr>
                <w:sz w:val="20"/>
                <w:szCs w:val="20"/>
              </w:rPr>
              <w:t xml:space="preserve"> overall strategy, planning and decisions</w:t>
            </w:r>
            <w:r w:rsidRPr="006A20E0">
              <w:rPr>
                <w:sz w:val="20"/>
                <w:szCs w:val="20"/>
              </w:rPr>
              <w:t xml:space="preserve">. </w:t>
            </w:r>
            <w:r w:rsidR="006A20E0">
              <w:rPr>
                <w:sz w:val="20"/>
                <w:szCs w:val="20"/>
              </w:rPr>
              <w:t xml:space="preserve"> Service plans guidance in place but </w:t>
            </w:r>
            <w:r w:rsidR="00560CFE">
              <w:rPr>
                <w:sz w:val="20"/>
                <w:szCs w:val="20"/>
              </w:rPr>
              <w:t xml:space="preserve">service plans are not </w:t>
            </w:r>
            <w:r w:rsidR="006A20E0">
              <w:rPr>
                <w:sz w:val="20"/>
                <w:szCs w:val="20"/>
              </w:rPr>
              <w:t>mandatory.</w:t>
            </w:r>
          </w:p>
          <w:p w14:paraId="7393FF9C" w14:textId="0FC1E695" w:rsidR="00560CFE" w:rsidRDefault="00560CFE" w:rsidP="00E32377">
            <w:pPr>
              <w:rPr>
                <w:sz w:val="20"/>
                <w:szCs w:val="20"/>
              </w:rPr>
            </w:pPr>
          </w:p>
          <w:p w14:paraId="1CB78C9E" w14:textId="77777777" w:rsidR="00560CFE" w:rsidRPr="006A20E0" w:rsidRDefault="00560CFE" w:rsidP="00E32377">
            <w:pPr>
              <w:rPr>
                <w:sz w:val="20"/>
                <w:szCs w:val="20"/>
              </w:rPr>
            </w:pPr>
          </w:p>
          <w:p w14:paraId="1E118B18" w14:textId="77777777" w:rsidR="00161F66" w:rsidRPr="00677527" w:rsidRDefault="00161F66" w:rsidP="00E32377">
            <w:pPr>
              <w:rPr>
                <w:color w:val="FF0000"/>
                <w:sz w:val="20"/>
                <w:szCs w:val="20"/>
              </w:rPr>
            </w:pPr>
          </w:p>
          <w:p w14:paraId="202009AA" w14:textId="77777777" w:rsidR="001D412F" w:rsidRPr="00F9097F" w:rsidRDefault="001D412F" w:rsidP="001D412F">
            <w:pPr>
              <w:rPr>
                <w:color w:val="0070C0"/>
                <w:sz w:val="20"/>
                <w:szCs w:val="20"/>
              </w:rPr>
            </w:pPr>
          </w:p>
          <w:p w14:paraId="081F8CC3" w14:textId="77777777" w:rsidR="001D412F" w:rsidRPr="00B73144" w:rsidRDefault="001D412F" w:rsidP="001D412F">
            <w:pPr>
              <w:rPr>
                <w:sz w:val="20"/>
                <w:szCs w:val="20"/>
              </w:rPr>
            </w:pPr>
          </w:p>
          <w:p w14:paraId="3D67CBB0" w14:textId="77777777" w:rsidR="001D412F" w:rsidRPr="00B73144" w:rsidRDefault="001D412F" w:rsidP="004D0476">
            <w:pPr>
              <w:rPr>
                <w:sz w:val="20"/>
                <w:szCs w:val="20"/>
              </w:rPr>
            </w:pPr>
          </w:p>
        </w:tc>
        <w:tc>
          <w:tcPr>
            <w:tcW w:w="1701" w:type="dxa"/>
          </w:tcPr>
          <w:p w14:paraId="51FDF747" w14:textId="4F863B0E" w:rsidR="00161F66" w:rsidRPr="00B512D1" w:rsidRDefault="00161F66" w:rsidP="00B73144">
            <w:pPr>
              <w:rPr>
                <w:color w:val="0070C0"/>
                <w:sz w:val="20"/>
                <w:szCs w:val="20"/>
              </w:rPr>
            </w:pPr>
            <w:r w:rsidRPr="00B512D1">
              <w:rPr>
                <w:color w:val="0070C0"/>
                <w:sz w:val="20"/>
                <w:szCs w:val="20"/>
              </w:rPr>
              <w:t xml:space="preserve">Harrow </w:t>
            </w:r>
            <w:r w:rsidR="00560CFE">
              <w:rPr>
                <w:color w:val="0070C0"/>
                <w:sz w:val="20"/>
                <w:szCs w:val="20"/>
              </w:rPr>
              <w:t xml:space="preserve">Borough </w:t>
            </w:r>
            <w:r w:rsidRPr="00B512D1">
              <w:rPr>
                <w:color w:val="0070C0"/>
                <w:sz w:val="20"/>
                <w:szCs w:val="20"/>
              </w:rPr>
              <w:t xml:space="preserve"> Plan (GS)</w:t>
            </w:r>
          </w:p>
          <w:p w14:paraId="17043E8E" w14:textId="77777777" w:rsidR="00161F66" w:rsidRPr="00B512D1" w:rsidRDefault="00161F66" w:rsidP="00B73144">
            <w:pPr>
              <w:rPr>
                <w:color w:val="0070C0"/>
                <w:sz w:val="20"/>
                <w:szCs w:val="20"/>
              </w:rPr>
            </w:pPr>
          </w:p>
          <w:p w14:paraId="788D4B6E" w14:textId="77777777" w:rsidR="00161F66" w:rsidRPr="00B512D1" w:rsidRDefault="00161F66" w:rsidP="00B73144">
            <w:pPr>
              <w:rPr>
                <w:color w:val="0070C0"/>
                <w:sz w:val="20"/>
                <w:szCs w:val="20"/>
              </w:rPr>
            </w:pPr>
          </w:p>
          <w:p w14:paraId="5F93A6C8" w14:textId="413BF2AA" w:rsidR="00161F66" w:rsidRPr="00B73144" w:rsidRDefault="00161F66" w:rsidP="00B73144">
            <w:pPr>
              <w:rPr>
                <w:sz w:val="20"/>
                <w:szCs w:val="20"/>
              </w:rPr>
            </w:pPr>
          </w:p>
        </w:tc>
        <w:tc>
          <w:tcPr>
            <w:tcW w:w="1134" w:type="dxa"/>
            <w:textDirection w:val="tbRl"/>
          </w:tcPr>
          <w:p w14:paraId="3E722F2E" w14:textId="6A852342" w:rsidR="00161F66" w:rsidRPr="00625A4A" w:rsidRDefault="00161F66" w:rsidP="00E32377">
            <w:pPr>
              <w:ind w:left="113" w:right="113"/>
              <w:rPr>
                <w:sz w:val="18"/>
                <w:szCs w:val="18"/>
              </w:rPr>
            </w:pPr>
          </w:p>
        </w:tc>
        <w:tc>
          <w:tcPr>
            <w:tcW w:w="1134" w:type="dxa"/>
          </w:tcPr>
          <w:p w14:paraId="4717E629" w14:textId="0B49D2A7" w:rsidR="004D0476" w:rsidRDefault="000E74EA" w:rsidP="004D0476">
            <w:pPr>
              <w:rPr>
                <w:sz w:val="20"/>
                <w:szCs w:val="20"/>
              </w:rPr>
            </w:pPr>
            <w:r w:rsidRPr="00560CFE">
              <w:rPr>
                <w:sz w:val="20"/>
                <w:szCs w:val="20"/>
              </w:rPr>
              <w:t xml:space="preserve">Perform </w:t>
            </w:r>
            <w:r w:rsidR="00560CFE">
              <w:rPr>
                <w:sz w:val="20"/>
                <w:szCs w:val="20"/>
              </w:rPr>
              <w:t>–</w:t>
            </w:r>
            <w:r w:rsidRPr="00560CFE">
              <w:rPr>
                <w:sz w:val="20"/>
                <w:szCs w:val="20"/>
              </w:rPr>
              <w:t xml:space="preserve"> DH</w:t>
            </w:r>
          </w:p>
          <w:p w14:paraId="36CE0F26" w14:textId="4468DFD8" w:rsidR="00560CFE" w:rsidRPr="004D0476" w:rsidRDefault="00560CFE" w:rsidP="004D0476">
            <w:pPr>
              <w:rPr>
                <w:sz w:val="20"/>
                <w:szCs w:val="20"/>
              </w:rPr>
            </w:pPr>
            <w:r>
              <w:rPr>
                <w:sz w:val="20"/>
                <w:szCs w:val="20"/>
              </w:rPr>
              <w:t>24/10/22</w:t>
            </w:r>
          </w:p>
          <w:p w14:paraId="7AE57DD2" w14:textId="77777777" w:rsidR="004D0476" w:rsidRDefault="004D0476" w:rsidP="004D0476">
            <w:pPr>
              <w:rPr>
                <w:color w:val="548DD4" w:themeColor="text2" w:themeTint="99"/>
                <w:sz w:val="20"/>
                <w:szCs w:val="20"/>
              </w:rPr>
            </w:pPr>
          </w:p>
          <w:p w14:paraId="5118D3B4" w14:textId="77777777" w:rsidR="004D0476" w:rsidRDefault="004D0476" w:rsidP="004D0476">
            <w:pPr>
              <w:rPr>
                <w:color w:val="548DD4" w:themeColor="text2" w:themeTint="99"/>
                <w:sz w:val="20"/>
                <w:szCs w:val="20"/>
              </w:rPr>
            </w:pPr>
          </w:p>
          <w:p w14:paraId="7E23B7C8" w14:textId="77777777" w:rsidR="006A20E0" w:rsidRDefault="006A20E0" w:rsidP="004D0476">
            <w:pPr>
              <w:rPr>
                <w:sz w:val="20"/>
                <w:szCs w:val="20"/>
              </w:rPr>
            </w:pPr>
          </w:p>
          <w:p w14:paraId="514062CB" w14:textId="77777777" w:rsidR="00161F66" w:rsidRPr="00625A4A" w:rsidRDefault="00161F66" w:rsidP="00560CFE">
            <w:pPr>
              <w:rPr>
                <w:sz w:val="18"/>
                <w:szCs w:val="18"/>
              </w:rPr>
            </w:pPr>
          </w:p>
        </w:tc>
      </w:tr>
      <w:tr w:rsidR="004233EB" w:rsidRPr="007E0844" w14:paraId="291CF982" w14:textId="77777777" w:rsidTr="00F9097F">
        <w:trPr>
          <w:cantSplit/>
          <w:trHeight w:val="1134"/>
        </w:trPr>
        <w:tc>
          <w:tcPr>
            <w:tcW w:w="537" w:type="dxa"/>
          </w:tcPr>
          <w:p w14:paraId="56CF9CDF" w14:textId="77777777" w:rsidR="004233EB" w:rsidRPr="00B03AA8" w:rsidRDefault="004233EB" w:rsidP="00E32377">
            <w:pPr>
              <w:rPr>
                <w:sz w:val="20"/>
                <w:szCs w:val="20"/>
              </w:rPr>
            </w:pPr>
            <w:r w:rsidRPr="00B03AA8">
              <w:rPr>
                <w:sz w:val="20"/>
                <w:szCs w:val="20"/>
              </w:rPr>
              <w:t>3.2</w:t>
            </w:r>
          </w:p>
        </w:tc>
        <w:tc>
          <w:tcPr>
            <w:tcW w:w="2689" w:type="dxa"/>
          </w:tcPr>
          <w:p w14:paraId="75C1FF3C" w14:textId="77777777" w:rsidR="004233EB" w:rsidRPr="00B03AA8" w:rsidRDefault="004233EB" w:rsidP="00E32377">
            <w:pPr>
              <w:pStyle w:val="Default"/>
              <w:rPr>
                <w:rFonts w:ascii="Arial" w:hAnsi="Arial" w:cs="Arial"/>
                <w:color w:val="auto"/>
                <w:sz w:val="20"/>
                <w:szCs w:val="20"/>
              </w:rPr>
            </w:pPr>
            <w:r w:rsidRPr="00B03AA8">
              <w:rPr>
                <w:rFonts w:ascii="Arial" w:hAnsi="Arial" w:cs="Arial"/>
                <w:color w:val="auto"/>
                <w:sz w:val="20"/>
                <w:szCs w:val="20"/>
              </w:rPr>
              <w:t xml:space="preserve">Specifying the intended impact on, or changes for, stakeholders including citizens and service users. It could be immediately or over the course of a year or longer </w:t>
            </w:r>
          </w:p>
          <w:p w14:paraId="2E69940A" w14:textId="77777777" w:rsidR="004233EB" w:rsidRPr="00B03AA8" w:rsidRDefault="004233EB" w:rsidP="00E32377">
            <w:pPr>
              <w:pStyle w:val="Pa18"/>
              <w:spacing w:before="40"/>
              <w:rPr>
                <w:rFonts w:ascii="Arial" w:hAnsi="Arial" w:cs="Arial"/>
                <w:b/>
                <w:bCs/>
                <w:sz w:val="20"/>
                <w:szCs w:val="20"/>
              </w:rPr>
            </w:pPr>
          </w:p>
        </w:tc>
        <w:tc>
          <w:tcPr>
            <w:tcW w:w="8506" w:type="dxa"/>
          </w:tcPr>
          <w:p w14:paraId="23610532" w14:textId="548FBAA6" w:rsidR="004233EB" w:rsidRPr="006A20E0" w:rsidRDefault="006A20E0" w:rsidP="00E32377">
            <w:pPr>
              <w:rPr>
                <w:sz w:val="20"/>
                <w:szCs w:val="20"/>
              </w:rPr>
            </w:pPr>
            <w:r w:rsidRPr="006A20E0">
              <w:rPr>
                <w:sz w:val="20"/>
                <w:szCs w:val="20"/>
              </w:rPr>
              <w:t xml:space="preserve">Guidance on </w:t>
            </w:r>
            <w:r w:rsidR="004233EB" w:rsidRPr="006A20E0">
              <w:rPr>
                <w:sz w:val="20"/>
                <w:szCs w:val="20"/>
              </w:rPr>
              <w:t>Service plan</w:t>
            </w:r>
            <w:r w:rsidRPr="006A20E0">
              <w:rPr>
                <w:sz w:val="20"/>
                <w:szCs w:val="20"/>
              </w:rPr>
              <w:t xml:space="preserve">ning </w:t>
            </w:r>
            <w:r w:rsidR="00B62519">
              <w:rPr>
                <w:sz w:val="20"/>
                <w:szCs w:val="20"/>
              </w:rPr>
              <w:t xml:space="preserve">(2016) </w:t>
            </w:r>
            <w:r w:rsidRPr="006A20E0">
              <w:rPr>
                <w:sz w:val="20"/>
                <w:szCs w:val="20"/>
              </w:rPr>
              <w:t xml:space="preserve">encourages </w:t>
            </w:r>
            <w:r w:rsidR="004233EB" w:rsidRPr="006A20E0">
              <w:rPr>
                <w:sz w:val="20"/>
                <w:szCs w:val="20"/>
              </w:rPr>
              <w:t xml:space="preserve">Division </w:t>
            </w:r>
            <w:r w:rsidRPr="006A20E0">
              <w:rPr>
                <w:sz w:val="20"/>
                <w:szCs w:val="20"/>
              </w:rPr>
              <w:t xml:space="preserve">plans </w:t>
            </w:r>
            <w:r w:rsidR="004233EB" w:rsidRPr="006A20E0">
              <w:rPr>
                <w:sz w:val="20"/>
                <w:szCs w:val="20"/>
              </w:rPr>
              <w:t xml:space="preserve">which reflect the priorities and values in the </w:t>
            </w:r>
            <w:r w:rsidRPr="006A20E0">
              <w:rPr>
                <w:sz w:val="20"/>
                <w:szCs w:val="20"/>
              </w:rPr>
              <w:t>Borough Plan</w:t>
            </w:r>
            <w:r w:rsidR="004233EB" w:rsidRPr="006A20E0">
              <w:rPr>
                <w:sz w:val="20"/>
                <w:szCs w:val="20"/>
              </w:rPr>
              <w:t xml:space="preserve"> and detailed impact assessments are carried out for any major changes in service provision, particularly important for those driven by reduction in budget</w:t>
            </w:r>
          </w:p>
          <w:p w14:paraId="5C112687" w14:textId="77777777" w:rsidR="004233EB" w:rsidRPr="00677527" w:rsidRDefault="004233EB" w:rsidP="00E32377">
            <w:pPr>
              <w:rPr>
                <w:color w:val="FF0000"/>
                <w:sz w:val="20"/>
                <w:szCs w:val="20"/>
              </w:rPr>
            </w:pPr>
          </w:p>
          <w:p w14:paraId="1900014E" w14:textId="77777777" w:rsidR="004233EB" w:rsidRPr="00560CFE" w:rsidRDefault="004233EB" w:rsidP="00E32377">
            <w:pPr>
              <w:rPr>
                <w:sz w:val="20"/>
                <w:szCs w:val="20"/>
              </w:rPr>
            </w:pPr>
            <w:r w:rsidRPr="00560CFE">
              <w:rPr>
                <w:sz w:val="20"/>
                <w:szCs w:val="20"/>
              </w:rPr>
              <w:t xml:space="preserve">See also </w:t>
            </w:r>
          </w:p>
          <w:p w14:paraId="303ED545" w14:textId="77777777" w:rsidR="004233EB" w:rsidRPr="00560CFE" w:rsidRDefault="004233EB" w:rsidP="00E32377">
            <w:pPr>
              <w:numPr>
                <w:ilvl w:val="0"/>
                <w:numId w:val="21"/>
              </w:numPr>
              <w:contextualSpacing/>
              <w:rPr>
                <w:sz w:val="20"/>
                <w:szCs w:val="20"/>
              </w:rPr>
            </w:pPr>
            <w:r w:rsidRPr="00560CFE">
              <w:rPr>
                <w:sz w:val="20"/>
                <w:szCs w:val="20"/>
              </w:rPr>
              <w:t>Consultation Standards &amp; Consultation portal – links at 2.8</w:t>
            </w:r>
          </w:p>
          <w:p w14:paraId="758879ED" w14:textId="77777777" w:rsidR="004233EB" w:rsidRPr="00560CFE" w:rsidRDefault="004233EB" w:rsidP="00E32377">
            <w:pPr>
              <w:rPr>
                <w:sz w:val="20"/>
                <w:szCs w:val="20"/>
              </w:rPr>
            </w:pPr>
          </w:p>
          <w:p w14:paraId="7DDB072A" w14:textId="77777777" w:rsidR="004D0476" w:rsidRDefault="004D0476" w:rsidP="00B03AA8">
            <w:pPr>
              <w:rPr>
                <w:color w:val="00B050"/>
                <w:sz w:val="20"/>
                <w:szCs w:val="20"/>
              </w:rPr>
            </w:pPr>
          </w:p>
          <w:p w14:paraId="56AED3FD" w14:textId="77777777" w:rsidR="004D0476" w:rsidRPr="00B03AA8" w:rsidRDefault="004D0476" w:rsidP="004D0476">
            <w:pPr>
              <w:rPr>
                <w:sz w:val="20"/>
                <w:szCs w:val="20"/>
              </w:rPr>
            </w:pPr>
          </w:p>
        </w:tc>
        <w:tc>
          <w:tcPr>
            <w:tcW w:w="1701" w:type="dxa"/>
          </w:tcPr>
          <w:p w14:paraId="126C26E0" w14:textId="2CA3216F" w:rsidR="004233EB" w:rsidRDefault="00B62519" w:rsidP="00B03AA8">
            <w:pPr>
              <w:rPr>
                <w:color w:val="0070C0"/>
                <w:sz w:val="20"/>
                <w:szCs w:val="20"/>
              </w:rPr>
            </w:pPr>
            <w:r>
              <w:rPr>
                <w:color w:val="0070C0"/>
                <w:sz w:val="20"/>
                <w:szCs w:val="20"/>
              </w:rPr>
              <w:t>Service Planning Guidance 2016</w:t>
            </w:r>
          </w:p>
          <w:p w14:paraId="09467558" w14:textId="6F107886" w:rsidR="00B62519" w:rsidRDefault="00B62519" w:rsidP="00B03AA8">
            <w:pPr>
              <w:rPr>
                <w:color w:val="0070C0"/>
                <w:sz w:val="20"/>
                <w:szCs w:val="20"/>
              </w:rPr>
            </w:pPr>
          </w:p>
          <w:p w14:paraId="643DAEA5" w14:textId="28F85D87" w:rsidR="00B62519" w:rsidRDefault="00B62519" w:rsidP="00B03AA8">
            <w:pPr>
              <w:rPr>
                <w:color w:val="0070C0"/>
                <w:sz w:val="20"/>
                <w:szCs w:val="20"/>
              </w:rPr>
            </w:pPr>
          </w:p>
          <w:p w14:paraId="5A1C18FE" w14:textId="77777777" w:rsidR="004233EB" w:rsidRPr="00B512D1" w:rsidRDefault="004233EB" w:rsidP="00B03AA8">
            <w:pPr>
              <w:rPr>
                <w:color w:val="0070C0"/>
                <w:sz w:val="20"/>
                <w:szCs w:val="20"/>
              </w:rPr>
            </w:pPr>
            <w:r w:rsidRPr="00B512D1">
              <w:rPr>
                <w:color w:val="0070C0"/>
                <w:sz w:val="20"/>
                <w:szCs w:val="20"/>
              </w:rPr>
              <w:t>Consultation Portal</w:t>
            </w:r>
          </w:p>
          <w:p w14:paraId="02F7BC44" w14:textId="77777777" w:rsidR="004233EB" w:rsidRPr="00B512D1" w:rsidRDefault="004233EB" w:rsidP="00B03AA8">
            <w:pPr>
              <w:rPr>
                <w:color w:val="0070C0"/>
                <w:sz w:val="20"/>
                <w:szCs w:val="20"/>
              </w:rPr>
            </w:pPr>
          </w:p>
          <w:p w14:paraId="74FE3712" w14:textId="69EDEECC" w:rsidR="004233EB" w:rsidRPr="00B03AA8" w:rsidRDefault="004233EB" w:rsidP="00B03AA8">
            <w:pPr>
              <w:rPr>
                <w:sz w:val="20"/>
                <w:szCs w:val="20"/>
              </w:rPr>
            </w:pPr>
          </w:p>
        </w:tc>
        <w:tc>
          <w:tcPr>
            <w:tcW w:w="1134" w:type="dxa"/>
            <w:textDirection w:val="tbRl"/>
          </w:tcPr>
          <w:p w14:paraId="57939A7C" w14:textId="67EEE924" w:rsidR="004233EB" w:rsidRPr="00A22384" w:rsidRDefault="004233EB" w:rsidP="007C24F5">
            <w:pPr>
              <w:ind w:left="113" w:right="113"/>
              <w:rPr>
                <w:sz w:val="20"/>
                <w:szCs w:val="20"/>
              </w:rPr>
            </w:pPr>
          </w:p>
        </w:tc>
        <w:tc>
          <w:tcPr>
            <w:tcW w:w="1134" w:type="dxa"/>
          </w:tcPr>
          <w:p w14:paraId="549A7C02" w14:textId="5372EC88" w:rsidR="004D0476" w:rsidRDefault="00AB458F" w:rsidP="004D0476">
            <w:pPr>
              <w:rPr>
                <w:sz w:val="20"/>
                <w:szCs w:val="20"/>
              </w:rPr>
            </w:pPr>
            <w:r w:rsidRPr="00560CFE">
              <w:rPr>
                <w:sz w:val="20"/>
                <w:szCs w:val="20"/>
              </w:rPr>
              <w:t>Perform</w:t>
            </w:r>
            <w:r w:rsidR="004D0476" w:rsidRPr="00560CFE">
              <w:rPr>
                <w:sz w:val="20"/>
                <w:szCs w:val="20"/>
              </w:rPr>
              <w:t>–DH</w:t>
            </w:r>
          </w:p>
          <w:p w14:paraId="7AE9112B" w14:textId="51ED515F" w:rsidR="00560CFE" w:rsidRPr="004D0476" w:rsidRDefault="00560CFE" w:rsidP="004D0476">
            <w:pPr>
              <w:rPr>
                <w:sz w:val="20"/>
                <w:szCs w:val="20"/>
              </w:rPr>
            </w:pPr>
            <w:r>
              <w:rPr>
                <w:sz w:val="20"/>
                <w:szCs w:val="20"/>
              </w:rPr>
              <w:t>24/10/22</w:t>
            </w:r>
          </w:p>
          <w:p w14:paraId="45944752" w14:textId="77777777" w:rsidR="004D0476" w:rsidRPr="004D0476" w:rsidRDefault="004D0476" w:rsidP="004D0476">
            <w:pPr>
              <w:rPr>
                <w:sz w:val="20"/>
                <w:szCs w:val="20"/>
              </w:rPr>
            </w:pPr>
          </w:p>
          <w:p w14:paraId="6480F286" w14:textId="77777777" w:rsidR="004D0476" w:rsidRPr="004D0476" w:rsidRDefault="004D0476" w:rsidP="004D0476">
            <w:pPr>
              <w:rPr>
                <w:sz w:val="20"/>
                <w:szCs w:val="20"/>
              </w:rPr>
            </w:pPr>
          </w:p>
          <w:p w14:paraId="41E4E16F" w14:textId="77777777" w:rsidR="004D0476" w:rsidRPr="004D0476" w:rsidRDefault="004D0476" w:rsidP="004D0476">
            <w:pPr>
              <w:rPr>
                <w:sz w:val="20"/>
                <w:szCs w:val="20"/>
              </w:rPr>
            </w:pPr>
          </w:p>
          <w:p w14:paraId="04A9489A" w14:textId="77777777" w:rsidR="004D0476" w:rsidRPr="004D0476" w:rsidRDefault="004D0476" w:rsidP="004D0476">
            <w:pPr>
              <w:rPr>
                <w:sz w:val="20"/>
                <w:szCs w:val="20"/>
              </w:rPr>
            </w:pPr>
          </w:p>
          <w:p w14:paraId="6D52F749" w14:textId="77777777" w:rsidR="004D0476" w:rsidRPr="004D0476" w:rsidRDefault="004D0476" w:rsidP="004D0476">
            <w:pPr>
              <w:rPr>
                <w:sz w:val="20"/>
                <w:szCs w:val="20"/>
              </w:rPr>
            </w:pPr>
          </w:p>
          <w:p w14:paraId="042C0DE0" w14:textId="77777777" w:rsidR="004233EB" w:rsidRPr="00A22384" w:rsidRDefault="004233EB" w:rsidP="00560CFE">
            <w:pPr>
              <w:rPr>
                <w:sz w:val="20"/>
                <w:szCs w:val="20"/>
              </w:rPr>
            </w:pPr>
          </w:p>
        </w:tc>
      </w:tr>
      <w:tr w:rsidR="00044A48" w:rsidRPr="007C24F5" w14:paraId="54E511B2" w14:textId="77777777" w:rsidTr="00D03880">
        <w:trPr>
          <w:cantSplit/>
          <w:trHeight w:val="1134"/>
        </w:trPr>
        <w:tc>
          <w:tcPr>
            <w:tcW w:w="537" w:type="dxa"/>
          </w:tcPr>
          <w:p w14:paraId="579CAD5E" w14:textId="77777777" w:rsidR="00044A48" w:rsidRPr="007C24F5" w:rsidRDefault="00044A48" w:rsidP="00E32377">
            <w:pPr>
              <w:rPr>
                <w:sz w:val="20"/>
                <w:szCs w:val="20"/>
              </w:rPr>
            </w:pPr>
            <w:r w:rsidRPr="007C24F5">
              <w:rPr>
                <w:sz w:val="20"/>
                <w:szCs w:val="20"/>
              </w:rPr>
              <w:lastRenderedPageBreak/>
              <w:t>3.3</w:t>
            </w:r>
          </w:p>
        </w:tc>
        <w:tc>
          <w:tcPr>
            <w:tcW w:w="2689" w:type="dxa"/>
          </w:tcPr>
          <w:p w14:paraId="30B3D161" w14:textId="77777777" w:rsidR="00044A48" w:rsidRPr="007C24F5" w:rsidRDefault="00044A48" w:rsidP="009E3B17">
            <w:pPr>
              <w:pStyle w:val="Default"/>
              <w:rPr>
                <w:rFonts w:ascii="Arial" w:hAnsi="Arial" w:cs="Arial"/>
                <w:b/>
                <w:bCs/>
                <w:color w:val="auto"/>
                <w:sz w:val="20"/>
                <w:szCs w:val="20"/>
              </w:rPr>
            </w:pPr>
            <w:r w:rsidRPr="007C24F5">
              <w:rPr>
                <w:rFonts w:ascii="Arial" w:hAnsi="Arial" w:cs="Arial"/>
                <w:color w:val="auto"/>
                <w:sz w:val="20"/>
                <w:szCs w:val="20"/>
              </w:rPr>
              <w:t>Delivering defined outcomes on a sustainable basis within the resources that will be available</w:t>
            </w:r>
          </w:p>
        </w:tc>
        <w:tc>
          <w:tcPr>
            <w:tcW w:w="8506" w:type="dxa"/>
          </w:tcPr>
          <w:p w14:paraId="1514FC24" w14:textId="5A0C6605" w:rsidR="006A20E0" w:rsidRPr="005B5830" w:rsidRDefault="004349C8" w:rsidP="00C7251B">
            <w:pPr>
              <w:rPr>
                <w:sz w:val="20"/>
                <w:szCs w:val="20"/>
              </w:rPr>
            </w:pPr>
            <w:r>
              <w:rPr>
                <w:sz w:val="20"/>
                <w:szCs w:val="20"/>
              </w:rPr>
              <w:t xml:space="preserve">Performance </w:t>
            </w:r>
            <w:r w:rsidR="006A20E0" w:rsidRPr="005B5830">
              <w:rPr>
                <w:sz w:val="20"/>
                <w:szCs w:val="20"/>
              </w:rPr>
              <w:t>tracking through the quarterly cycle at the corporate level was paused during 21/22 and re-introduced for Q4 2021/22 in Q1 2022/23 (performance boards)</w:t>
            </w:r>
            <w:r w:rsidR="005B5830">
              <w:rPr>
                <w:sz w:val="20"/>
                <w:szCs w:val="20"/>
              </w:rPr>
              <w:t xml:space="preserve"> </w:t>
            </w:r>
          </w:p>
          <w:p w14:paraId="2094E4B1" w14:textId="77777777" w:rsidR="006A20E0" w:rsidRPr="005B5830" w:rsidRDefault="006A20E0" w:rsidP="00C7251B">
            <w:pPr>
              <w:rPr>
                <w:sz w:val="20"/>
                <w:szCs w:val="20"/>
              </w:rPr>
            </w:pPr>
          </w:p>
          <w:p w14:paraId="70270FCD" w14:textId="385A3B82" w:rsidR="005B5830" w:rsidRPr="005B5830" w:rsidRDefault="006A20E0" w:rsidP="00C7251B">
            <w:pPr>
              <w:rPr>
                <w:sz w:val="20"/>
                <w:szCs w:val="20"/>
              </w:rPr>
            </w:pPr>
            <w:r w:rsidRPr="005B5830">
              <w:rPr>
                <w:sz w:val="20"/>
                <w:szCs w:val="20"/>
              </w:rPr>
              <w:t>Performance tracking (score cards/KPIs) still continued at a service level during 21/22</w:t>
            </w:r>
            <w:r w:rsidR="005B5830" w:rsidRPr="005B5830">
              <w:rPr>
                <w:sz w:val="20"/>
                <w:szCs w:val="20"/>
              </w:rPr>
              <w:t>.</w:t>
            </w:r>
            <w:r w:rsidR="004349C8">
              <w:rPr>
                <w:sz w:val="20"/>
                <w:szCs w:val="20"/>
              </w:rPr>
              <w:t xml:space="preserve">  This was confirmed as in place for most service areas through out 2021/22 by the Management Assurance exercise.</w:t>
            </w:r>
          </w:p>
          <w:p w14:paraId="0AA3B9CB" w14:textId="77777777" w:rsidR="005B5830" w:rsidRPr="005B5830" w:rsidRDefault="005B5830" w:rsidP="00C7251B">
            <w:pPr>
              <w:rPr>
                <w:sz w:val="20"/>
                <w:szCs w:val="20"/>
              </w:rPr>
            </w:pPr>
          </w:p>
          <w:p w14:paraId="3B55270B" w14:textId="25961B58" w:rsidR="00C7251B" w:rsidRPr="005B5830" w:rsidRDefault="00C7251B" w:rsidP="00C7251B">
            <w:pPr>
              <w:rPr>
                <w:sz w:val="20"/>
                <w:szCs w:val="20"/>
              </w:rPr>
            </w:pPr>
            <w:r w:rsidRPr="005B5830">
              <w:rPr>
                <w:sz w:val="20"/>
                <w:szCs w:val="20"/>
              </w:rPr>
              <w:t>The Annual Statement of Accounts provides a summary of achievements for each year.</w:t>
            </w:r>
          </w:p>
          <w:p w14:paraId="4CC79268" w14:textId="77777777" w:rsidR="00044A48" w:rsidRPr="007C24F5" w:rsidRDefault="00044A48" w:rsidP="00E32377">
            <w:pPr>
              <w:rPr>
                <w:sz w:val="20"/>
                <w:szCs w:val="20"/>
              </w:rPr>
            </w:pPr>
          </w:p>
        </w:tc>
        <w:tc>
          <w:tcPr>
            <w:tcW w:w="1701" w:type="dxa"/>
          </w:tcPr>
          <w:p w14:paraId="6C815BF4" w14:textId="3C7145A4" w:rsidR="005B5830" w:rsidRDefault="004349C8" w:rsidP="00BD38B5">
            <w:pPr>
              <w:rPr>
                <w:color w:val="0070C0"/>
                <w:sz w:val="20"/>
                <w:szCs w:val="20"/>
              </w:rPr>
            </w:pPr>
            <w:r>
              <w:rPr>
                <w:color w:val="0070C0"/>
                <w:sz w:val="20"/>
                <w:szCs w:val="20"/>
              </w:rPr>
              <w:t>Q4 2021-22 Performance Board papers</w:t>
            </w:r>
          </w:p>
          <w:p w14:paraId="25044424" w14:textId="77777777" w:rsidR="004349C8" w:rsidRDefault="004349C8" w:rsidP="00BD38B5">
            <w:pPr>
              <w:rPr>
                <w:color w:val="0070C0"/>
                <w:sz w:val="20"/>
                <w:szCs w:val="20"/>
              </w:rPr>
            </w:pPr>
          </w:p>
          <w:p w14:paraId="16478D6E" w14:textId="77777777" w:rsidR="004349C8" w:rsidRDefault="004349C8" w:rsidP="00BD38B5">
            <w:pPr>
              <w:rPr>
                <w:color w:val="0070C0"/>
                <w:sz w:val="20"/>
                <w:szCs w:val="20"/>
              </w:rPr>
            </w:pPr>
          </w:p>
          <w:p w14:paraId="1F488F94" w14:textId="2FB6E3A2" w:rsidR="00044A48" w:rsidRPr="007C24F5" w:rsidRDefault="00044A48" w:rsidP="00BD38B5">
            <w:pPr>
              <w:rPr>
                <w:sz w:val="20"/>
                <w:szCs w:val="20"/>
              </w:rPr>
            </w:pPr>
            <w:r w:rsidRPr="00B512D1">
              <w:rPr>
                <w:color w:val="0070C0"/>
                <w:sz w:val="20"/>
                <w:szCs w:val="20"/>
              </w:rPr>
              <w:t>Annual Statement of Accounts (GS)</w:t>
            </w:r>
          </w:p>
        </w:tc>
        <w:tc>
          <w:tcPr>
            <w:tcW w:w="1134" w:type="dxa"/>
            <w:textDirection w:val="tbRl"/>
          </w:tcPr>
          <w:p w14:paraId="3DB8D48B" w14:textId="672EFC0A" w:rsidR="00044A48" w:rsidRPr="00F93C5D" w:rsidRDefault="004349C8" w:rsidP="00E32377">
            <w:pPr>
              <w:ind w:left="113" w:right="113"/>
              <w:rPr>
                <w:color w:val="7030A0"/>
                <w:sz w:val="16"/>
                <w:szCs w:val="16"/>
              </w:rPr>
            </w:pPr>
            <w:r w:rsidRPr="00F93C5D">
              <w:rPr>
                <w:color w:val="7030A0"/>
                <w:sz w:val="16"/>
                <w:szCs w:val="16"/>
              </w:rPr>
              <w:t>Minor Governance Gap: Corporate Performance monitoring paused during 21/22 – reintroduced Q1 22-23 for Q4 21-22</w:t>
            </w:r>
          </w:p>
        </w:tc>
        <w:tc>
          <w:tcPr>
            <w:tcW w:w="1134" w:type="dxa"/>
          </w:tcPr>
          <w:p w14:paraId="3F0BFC7B" w14:textId="75360648" w:rsidR="00044A48" w:rsidRDefault="000E74EA" w:rsidP="002B2DFE">
            <w:pPr>
              <w:rPr>
                <w:sz w:val="20"/>
                <w:szCs w:val="20"/>
              </w:rPr>
            </w:pPr>
            <w:r w:rsidRPr="00560CFE">
              <w:rPr>
                <w:sz w:val="20"/>
                <w:szCs w:val="20"/>
              </w:rPr>
              <w:t xml:space="preserve">Perform </w:t>
            </w:r>
            <w:r w:rsidR="00560CFE">
              <w:rPr>
                <w:sz w:val="20"/>
                <w:szCs w:val="20"/>
              </w:rPr>
              <w:t>–</w:t>
            </w:r>
            <w:r w:rsidRPr="00560CFE">
              <w:rPr>
                <w:sz w:val="20"/>
                <w:szCs w:val="20"/>
              </w:rPr>
              <w:t xml:space="preserve"> DH</w:t>
            </w:r>
          </w:p>
          <w:p w14:paraId="0A009F1F" w14:textId="4A01B75A" w:rsidR="00560CFE" w:rsidRPr="007C24F5" w:rsidRDefault="00560CFE" w:rsidP="002B2DFE">
            <w:pPr>
              <w:rPr>
                <w:sz w:val="20"/>
                <w:szCs w:val="20"/>
              </w:rPr>
            </w:pPr>
            <w:r>
              <w:rPr>
                <w:sz w:val="20"/>
                <w:szCs w:val="20"/>
              </w:rPr>
              <w:t>24/10/22</w:t>
            </w:r>
          </w:p>
        </w:tc>
      </w:tr>
      <w:tr w:rsidR="00044A48" w:rsidRPr="007E0844" w14:paraId="204E2540" w14:textId="77777777" w:rsidTr="00D03880">
        <w:trPr>
          <w:cantSplit/>
          <w:trHeight w:val="1134"/>
        </w:trPr>
        <w:tc>
          <w:tcPr>
            <w:tcW w:w="537" w:type="dxa"/>
            <w:tcBorders>
              <w:bottom w:val="single" w:sz="4" w:space="0" w:color="auto"/>
            </w:tcBorders>
          </w:tcPr>
          <w:p w14:paraId="72E4C4A9" w14:textId="77777777" w:rsidR="00044A48" w:rsidRPr="00E50FD2" w:rsidRDefault="00044A48" w:rsidP="00E32377">
            <w:pPr>
              <w:rPr>
                <w:sz w:val="20"/>
                <w:szCs w:val="20"/>
              </w:rPr>
            </w:pPr>
            <w:r w:rsidRPr="00E50FD2">
              <w:rPr>
                <w:sz w:val="20"/>
                <w:szCs w:val="20"/>
              </w:rPr>
              <w:t>3.4</w:t>
            </w:r>
          </w:p>
        </w:tc>
        <w:tc>
          <w:tcPr>
            <w:tcW w:w="2689" w:type="dxa"/>
            <w:tcBorders>
              <w:bottom w:val="single" w:sz="4" w:space="0" w:color="auto"/>
            </w:tcBorders>
          </w:tcPr>
          <w:p w14:paraId="4D596FEB" w14:textId="77777777" w:rsidR="00044A48" w:rsidRPr="00E50FD2" w:rsidRDefault="00044A48" w:rsidP="00E32377">
            <w:pPr>
              <w:pStyle w:val="Default"/>
              <w:rPr>
                <w:rFonts w:ascii="Arial" w:hAnsi="Arial" w:cs="Arial"/>
                <w:color w:val="auto"/>
                <w:sz w:val="20"/>
                <w:szCs w:val="20"/>
              </w:rPr>
            </w:pPr>
            <w:r w:rsidRPr="00E50FD2">
              <w:rPr>
                <w:rFonts w:ascii="Arial" w:hAnsi="Arial" w:cs="Arial"/>
                <w:color w:val="auto"/>
                <w:sz w:val="20"/>
                <w:szCs w:val="20"/>
              </w:rPr>
              <w:t xml:space="preserve">Identifying and managing risks to the achievement of outcomes </w:t>
            </w:r>
          </w:p>
          <w:p w14:paraId="7B277331" w14:textId="77777777" w:rsidR="00044A48" w:rsidRPr="00E50FD2" w:rsidRDefault="00044A48" w:rsidP="00E32377">
            <w:pPr>
              <w:autoSpaceDE w:val="0"/>
              <w:autoSpaceDN w:val="0"/>
              <w:adjustRightInd w:val="0"/>
              <w:rPr>
                <w:rFonts w:eastAsia="Calibri"/>
                <w:sz w:val="20"/>
                <w:szCs w:val="20"/>
                <w:lang w:eastAsia="en-GB"/>
              </w:rPr>
            </w:pPr>
          </w:p>
        </w:tc>
        <w:tc>
          <w:tcPr>
            <w:tcW w:w="8506" w:type="dxa"/>
            <w:tcBorders>
              <w:bottom w:val="single" w:sz="4" w:space="0" w:color="auto"/>
            </w:tcBorders>
          </w:tcPr>
          <w:p w14:paraId="337B236D" w14:textId="0D0D0569" w:rsidR="00044A48" w:rsidRPr="003778E2" w:rsidRDefault="00044A48" w:rsidP="00E32377">
            <w:pPr>
              <w:rPr>
                <w:sz w:val="20"/>
                <w:szCs w:val="20"/>
              </w:rPr>
            </w:pPr>
            <w:r w:rsidRPr="003778E2">
              <w:rPr>
                <w:sz w:val="20"/>
                <w:szCs w:val="20"/>
              </w:rPr>
              <w:t xml:space="preserve">Weekly/monthly/quarterly &amp; annual performance information tracker process </w:t>
            </w:r>
            <w:r w:rsidR="003778E2" w:rsidRPr="003778E2">
              <w:rPr>
                <w:sz w:val="20"/>
                <w:szCs w:val="20"/>
              </w:rPr>
              <w:t xml:space="preserve">at the service level </w:t>
            </w:r>
            <w:r w:rsidRPr="003778E2">
              <w:rPr>
                <w:sz w:val="20"/>
                <w:szCs w:val="20"/>
              </w:rPr>
              <w:t>&amp; outcome indicators in place identifying trends or deficits and acting upon them.</w:t>
            </w:r>
          </w:p>
          <w:p w14:paraId="160AD38F" w14:textId="5EAC77AB" w:rsidR="00044A48" w:rsidRPr="003778E2" w:rsidRDefault="00044A48" w:rsidP="00E32377">
            <w:pPr>
              <w:rPr>
                <w:sz w:val="20"/>
                <w:szCs w:val="20"/>
              </w:rPr>
            </w:pPr>
            <w:r w:rsidRPr="003778E2">
              <w:rPr>
                <w:sz w:val="20"/>
                <w:szCs w:val="20"/>
              </w:rPr>
              <w:t xml:space="preserve">Evidence example: </w:t>
            </w:r>
            <w:r w:rsidR="003778E2" w:rsidRPr="003778E2">
              <w:rPr>
                <w:sz w:val="20"/>
                <w:szCs w:val="20"/>
              </w:rPr>
              <w:t>monthly social care performance reports</w:t>
            </w:r>
          </w:p>
          <w:p w14:paraId="3862C8F3" w14:textId="77777777" w:rsidR="00044A48" w:rsidRPr="00677527" w:rsidRDefault="00044A48" w:rsidP="00E32377">
            <w:pPr>
              <w:rPr>
                <w:color w:val="FF0000"/>
                <w:sz w:val="20"/>
                <w:szCs w:val="20"/>
              </w:rPr>
            </w:pPr>
          </w:p>
          <w:p w14:paraId="40C3EE5D" w14:textId="543CDCB1" w:rsidR="009052F5" w:rsidRPr="00741180" w:rsidRDefault="009052F5" w:rsidP="009052F5">
            <w:pPr>
              <w:rPr>
                <w:sz w:val="20"/>
                <w:szCs w:val="20"/>
              </w:rPr>
            </w:pPr>
            <w:r w:rsidRPr="00741180">
              <w:rPr>
                <w:sz w:val="20"/>
                <w:szCs w:val="20"/>
              </w:rPr>
              <w:t xml:space="preserve">A </w:t>
            </w:r>
            <w:r w:rsidR="004349C8" w:rsidRPr="00741180">
              <w:rPr>
                <w:sz w:val="20"/>
                <w:szCs w:val="20"/>
              </w:rPr>
              <w:t>Corporate R</w:t>
            </w:r>
            <w:r w:rsidRPr="00741180">
              <w:rPr>
                <w:sz w:val="20"/>
                <w:szCs w:val="20"/>
              </w:rPr>
              <w:t xml:space="preserve">isk </w:t>
            </w:r>
            <w:r w:rsidR="004349C8" w:rsidRPr="00741180">
              <w:rPr>
                <w:sz w:val="20"/>
                <w:szCs w:val="20"/>
              </w:rPr>
              <w:t>R</w:t>
            </w:r>
            <w:r w:rsidRPr="00741180">
              <w:rPr>
                <w:sz w:val="20"/>
                <w:szCs w:val="20"/>
              </w:rPr>
              <w:t xml:space="preserve">egister is maintained </w:t>
            </w:r>
            <w:r w:rsidR="00CF5EA2" w:rsidRPr="00741180">
              <w:rPr>
                <w:sz w:val="20"/>
                <w:szCs w:val="20"/>
              </w:rPr>
              <w:t>and was reviewed and updated quarterly throughout 2021/22.  The register was reviewed and agreed by CSB quarterly and reported to the GARMS Committee.  Management Assurance confirmed that Directorate Risk Registers were also in place for each Directorate with the Resources and People Risk registers be updated quarterly throughout 2021/22. The Place Directorate Risk Register was not however reviewed and updated every quarter during 2021/22 – this may in part be due to the change in Corporate Director in year (with a short gap between) and the fact that most the Directorate Management Team were interims</w:t>
            </w:r>
            <w:r w:rsidRPr="00741180">
              <w:rPr>
                <w:sz w:val="20"/>
                <w:szCs w:val="20"/>
              </w:rPr>
              <w:t xml:space="preserve">. </w:t>
            </w:r>
          </w:p>
          <w:p w14:paraId="379C48B1" w14:textId="77777777" w:rsidR="00044A48" w:rsidRPr="00741180" w:rsidRDefault="00044A48" w:rsidP="00E32377">
            <w:pPr>
              <w:rPr>
                <w:sz w:val="20"/>
                <w:szCs w:val="20"/>
              </w:rPr>
            </w:pPr>
          </w:p>
          <w:p w14:paraId="019D7F27" w14:textId="1541B6B5" w:rsidR="00044A48" w:rsidRPr="00741180" w:rsidRDefault="00044A48" w:rsidP="00E50FD2">
            <w:pPr>
              <w:rPr>
                <w:sz w:val="20"/>
                <w:szCs w:val="20"/>
              </w:rPr>
            </w:pPr>
            <w:r w:rsidRPr="00741180">
              <w:rPr>
                <w:sz w:val="20"/>
                <w:szCs w:val="20"/>
              </w:rPr>
              <w:t xml:space="preserve">The Corporate Risk Management Strategy was last reviewed and updated in 2016/17 </w:t>
            </w:r>
            <w:r w:rsidR="00741180" w:rsidRPr="00741180">
              <w:rPr>
                <w:sz w:val="20"/>
                <w:szCs w:val="20"/>
              </w:rPr>
              <w:t xml:space="preserve">and is currently being </w:t>
            </w:r>
            <w:r w:rsidR="00CF5EA2" w:rsidRPr="00741180">
              <w:rPr>
                <w:sz w:val="20"/>
                <w:szCs w:val="20"/>
              </w:rPr>
              <w:t>review and update</w:t>
            </w:r>
            <w:r w:rsidR="00741180" w:rsidRPr="00741180">
              <w:rPr>
                <w:sz w:val="20"/>
                <w:szCs w:val="20"/>
              </w:rPr>
              <w:t>.</w:t>
            </w:r>
            <w:r w:rsidRPr="00741180">
              <w:rPr>
                <w:sz w:val="20"/>
                <w:szCs w:val="20"/>
              </w:rPr>
              <w:t xml:space="preserve"> </w:t>
            </w:r>
          </w:p>
          <w:p w14:paraId="1223AE46" w14:textId="77777777" w:rsidR="00591140" w:rsidRPr="00741180" w:rsidRDefault="00591140" w:rsidP="00E50FD2">
            <w:pPr>
              <w:rPr>
                <w:sz w:val="20"/>
                <w:szCs w:val="20"/>
              </w:rPr>
            </w:pPr>
          </w:p>
          <w:p w14:paraId="7DE16242" w14:textId="77777777" w:rsidR="00591140" w:rsidRPr="00E50FD2" w:rsidRDefault="00591140" w:rsidP="00591140">
            <w:pPr>
              <w:rPr>
                <w:sz w:val="20"/>
                <w:szCs w:val="20"/>
              </w:rPr>
            </w:pPr>
          </w:p>
        </w:tc>
        <w:tc>
          <w:tcPr>
            <w:tcW w:w="1701" w:type="dxa"/>
            <w:tcBorders>
              <w:bottom w:val="single" w:sz="4" w:space="0" w:color="auto"/>
            </w:tcBorders>
          </w:tcPr>
          <w:p w14:paraId="4A837779" w14:textId="77777777" w:rsidR="00044A48" w:rsidRPr="00B512D1" w:rsidRDefault="00044A48" w:rsidP="00BD38B5">
            <w:pPr>
              <w:rPr>
                <w:color w:val="0070C0"/>
                <w:sz w:val="20"/>
                <w:szCs w:val="20"/>
              </w:rPr>
            </w:pPr>
            <w:r w:rsidRPr="00B512D1">
              <w:rPr>
                <w:color w:val="0070C0"/>
                <w:sz w:val="20"/>
                <w:szCs w:val="20"/>
              </w:rPr>
              <w:t>Performance Tracker</w:t>
            </w:r>
          </w:p>
          <w:p w14:paraId="308B37FF" w14:textId="77777777" w:rsidR="00044A48" w:rsidRPr="00B512D1" w:rsidRDefault="00044A48" w:rsidP="00BD38B5">
            <w:pPr>
              <w:rPr>
                <w:color w:val="0070C0"/>
                <w:sz w:val="20"/>
                <w:szCs w:val="20"/>
              </w:rPr>
            </w:pPr>
          </w:p>
          <w:p w14:paraId="67EFFFB6" w14:textId="77777777" w:rsidR="00044A48" w:rsidRPr="00B512D1" w:rsidRDefault="00044A48" w:rsidP="00BD38B5">
            <w:pPr>
              <w:rPr>
                <w:color w:val="0070C0"/>
                <w:sz w:val="20"/>
                <w:szCs w:val="20"/>
              </w:rPr>
            </w:pPr>
            <w:r w:rsidRPr="00B512D1">
              <w:rPr>
                <w:color w:val="0070C0"/>
                <w:sz w:val="20"/>
                <w:szCs w:val="20"/>
              </w:rPr>
              <w:t>Quarterly Children’s Safeguarding Reports</w:t>
            </w:r>
          </w:p>
          <w:p w14:paraId="7D31CD4B" w14:textId="77777777" w:rsidR="00044A48" w:rsidRPr="00B512D1" w:rsidRDefault="00044A48" w:rsidP="00BD38B5">
            <w:pPr>
              <w:rPr>
                <w:color w:val="0070C0"/>
                <w:sz w:val="20"/>
                <w:szCs w:val="20"/>
              </w:rPr>
            </w:pPr>
          </w:p>
          <w:p w14:paraId="7A9DB0D3" w14:textId="29A82630" w:rsidR="00044A48" w:rsidRPr="00B512D1" w:rsidRDefault="00741180" w:rsidP="00BD38B5">
            <w:pPr>
              <w:rPr>
                <w:color w:val="0070C0"/>
                <w:sz w:val="20"/>
                <w:szCs w:val="20"/>
              </w:rPr>
            </w:pPr>
            <w:r>
              <w:rPr>
                <w:color w:val="0070C0"/>
                <w:sz w:val="20"/>
                <w:szCs w:val="20"/>
              </w:rPr>
              <w:t xml:space="preserve">Directorate </w:t>
            </w:r>
            <w:r w:rsidR="00044A48" w:rsidRPr="00B512D1">
              <w:rPr>
                <w:color w:val="0070C0"/>
                <w:sz w:val="20"/>
                <w:szCs w:val="20"/>
              </w:rPr>
              <w:t>Risk Registers</w:t>
            </w:r>
          </w:p>
          <w:p w14:paraId="0E959527" w14:textId="77777777" w:rsidR="00044A48" w:rsidRPr="00B512D1" w:rsidRDefault="00044A48" w:rsidP="00BD38B5">
            <w:pPr>
              <w:rPr>
                <w:color w:val="0070C0"/>
                <w:sz w:val="20"/>
                <w:szCs w:val="20"/>
              </w:rPr>
            </w:pPr>
          </w:p>
          <w:p w14:paraId="1B87AE72" w14:textId="77777777" w:rsidR="00044A48" w:rsidRPr="00B512D1" w:rsidRDefault="00044A48" w:rsidP="00BD38B5">
            <w:pPr>
              <w:rPr>
                <w:color w:val="0070C0"/>
                <w:sz w:val="20"/>
                <w:szCs w:val="20"/>
              </w:rPr>
            </w:pPr>
            <w:r w:rsidRPr="00B512D1">
              <w:rPr>
                <w:color w:val="0070C0"/>
                <w:sz w:val="20"/>
                <w:szCs w:val="20"/>
              </w:rPr>
              <w:t>Corporate Risk Management Strategy 2016/17 (GS)</w:t>
            </w:r>
          </w:p>
          <w:p w14:paraId="3F3C0483" w14:textId="77777777" w:rsidR="00044A48" w:rsidRPr="00B512D1" w:rsidRDefault="00044A48" w:rsidP="00BD38B5">
            <w:pPr>
              <w:rPr>
                <w:color w:val="0070C0"/>
                <w:sz w:val="20"/>
                <w:szCs w:val="20"/>
              </w:rPr>
            </w:pPr>
          </w:p>
          <w:p w14:paraId="7C85D8CC" w14:textId="77777777" w:rsidR="00044A48" w:rsidRPr="00B512D1" w:rsidRDefault="00044A48" w:rsidP="00BD38B5">
            <w:pPr>
              <w:rPr>
                <w:color w:val="0070C0"/>
                <w:sz w:val="20"/>
                <w:szCs w:val="20"/>
              </w:rPr>
            </w:pPr>
            <w:r w:rsidRPr="00B512D1">
              <w:rPr>
                <w:color w:val="0070C0"/>
                <w:sz w:val="20"/>
                <w:szCs w:val="20"/>
              </w:rPr>
              <w:t>Corporate Risk Register</w:t>
            </w:r>
          </w:p>
          <w:p w14:paraId="35DB07B1" w14:textId="77777777" w:rsidR="00044A48" w:rsidRPr="00B512D1" w:rsidRDefault="00044A48" w:rsidP="00BD38B5">
            <w:pPr>
              <w:rPr>
                <w:color w:val="0070C0"/>
                <w:sz w:val="20"/>
                <w:szCs w:val="20"/>
              </w:rPr>
            </w:pPr>
          </w:p>
        </w:tc>
        <w:tc>
          <w:tcPr>
            <w:tcW w:w="1134" w:type="dxa"/>
            <w:tcBorders>
              <w:bottom w:val="single" w:sz="4" w:space="0" w:color="auto"/>
            </w:tcBorders>
            <w:textDirection w:val="tbRl"/>
          </w:tcPr>
          <w:p w14:paraId="2EC2D543" w14:textId="475D6E6D" w:rsidR="00044A48" w:rsidRPr="00F93C5D" w:rsidRDefault="00470EF2" w:rsidP="00E32377">
            <w:pPr>
              <w:ind w:left="113" w:right="113"/>
              <w:rPr>
                <w:color w:val="7030A0"/>
                <w:sz w:val="20"/>
                <w:szCs w:val="20"/>
              </w:rPr>
            </w:pPr>
            <w:r w:rsidRPr="00F93C5D">
              <w:rPr>
                <w:color w:val="7030A0"/>
                <w:sz w:val="20"/>
                <w:szCs w:val="20"/>
              </w:rPr>
              <w:t xml:space="preserve">Minor </w:t>
            </w:r>
            <w:r w:rsidR="00741180" w:rsidRPr="00F93C5D">
              <w:rPr>
                <w:color w:val="7030A0"/>
                <w:sz w:val="20"/>
                <w:szCs w:val="20"/>
              </w:rPr>
              <w:t xml:space="preserve">Governance </w:t>
            </w:r>
            <w:r w:rsidRPr="00F93C5D">
              <w:rPr>
                <w:color w:val="7030A0"/>
                <w:sz w:val="20"/>
                <w:szCs w:val="20"/>
              </w:rPr>
              <w:t>Gap</w:t>
            </w:r>
            <w:r w:rsidR="00741180" w:rsidRPr="00F93C5D">
              <w:rPr>
                <w:color w:val="7030A0"/>
                <w:sz w:val="20"/>
                <w:szCs w:val="20"/>
              </w:rPr>
              <w:t>:</w:t>
            </w:r>
            <w:r w:rsidRPr="00F93C5D">
              <w:rPr>
                <w:color w:val="7030A0"/>
                <w:sz w:val="20"/>
                <w:szCs w:val="20"/>
              </w:rPr>
              <w:t xml:space="preserve"> </w:t>
            </w:r>
            <w:r w:rsidR="00741180" w:rsidRPr="00F93C5D">
              <w:rPr>
                <w:color w:val="7030A0"/>
                <w:sz w:val="20"/>
                <w:szCs w:val="20"/>
              </w:rPr>
              <w:t>R</w:t>
            </w:r>
            <w:r w:rsidRPr="00F93C5D">
              <w:rPr>
                <w:color w:val="7030A0"/>
                <w:sz w:val="20"/>
                <w:szCs w:val="20"/>
              </w:rPr>
              <w:t xml:space="preserve">eview of the Corporate Risk </w:t>
            </w:r>
            <w:r w:rsidR="00741180" w:rsidRPr="00F93C5D">
              <w:rPr>
                <w:color w:val="7030A0"/>
                <w:sz w:val="20"/>
                <w:szCs w:val="20"/>
              </w:rPr>
              <w:t>Management</w:t>
            </w:r>
            <w:r w:rsidRPr="00F93C5D">
              <w:rPr>
                <w:color w:val="7030A0"/>
                <w:sz w:val="20"/>
                <w:szCs w:val="20"/>
              </w:rPr>
              <w:t xml:space="preserve"> Strategy overdue</w:t>
            </w:r>
            <w:r w:rsidR="00741180" w:rsidRPr="00F93C5D">
              <w:rPr>
                <w:color w:val="7030A0"/>
                <w:sz w:val="20"/>
                <w:szCs w:val="20"/>
              </w:rPr>
              <w:t xml:space="preserve"> – review and update in progress October 2022</w:t>
            </w:r>
          </w:p>
        </w:tc>
        <w:tc>
          <w:tcPr>
            <w:tcW w:w="1134" w:type="dxa"/>
            <w:tcBorders>
              <w:bottom w:val="single" w:sz="4" w:space="0" w:color="auto"/>
            </w:tcBorders>
          </w:tcPr>
          <w:p w14:paraId="5003F811" w14:textId="453BF9E7" w:rsidR="00591140" w:rsidRDefault="000E74EA" w:rsidP="00591140">
            <w:pPr>
              <w:rPr>
                <w:sz w:val="20"/>
                <w:szCs w:val="20"/>
              </w:rPr>
            </w:pPr>
            <w:r w:rsidRPr="004349C8">
              <w:rPr>
                <w:sz w:val="20"/>
                <w:szCs w:val="20"/>
              </w:rPr>
              <w:t xml:space="preserve">Perform </w:t>
            </w:r>
            <w:r w:rsidR="004349C8">
              <w:rPr>
                <w:sz w:val="20"/>
                <w:szCs w:val="20"/>
              </w:rPr>
              <w:t>–</w:t>
            </w:r>
            <w:r w:rsidRPr="004349C8">
              <w:rPr>
                <w:sz w:val="20"/>
                <w:szCs w:val="20"/>
              </w:rPr>
              <w:t xml:space="preserve"> DH</w:t>
            </w:r>
          </w:p>
          <w:p w14:paraId="176FED47" w14:textId="32729CD4" w:rsidR="004349C8" w:rsidRPr="009052F5" w:rsidRDefault="004349C8" w:rsidP="00591140">
            <w:pPr>
              <w:rPr>
                <w:sz w:val="20"/>
                <w:szCs w:val="20"/>
              </w:rPr>
            </w:pPr>
            <w:r>
              <w:rPr>
                <w:sz w:val="20"/>
                <w:szCs w:val="20"/>
              </w:rPr>
              <w:t>24/10/22</w:t>
            </w:r>
          </w:p>
          <w:p w14:paraId="43507818" w14:textId="77777777" w:rsidR="00591140" w:rsidRPr="009052F5" w:rsidRDefault="00591140" w:rsidP="00591140">
            <w:pPr>
              <w:rPr>
                <w:sz w:val="20"/>
                <w:szCs w:val="20"/>
              </w:rPr>
            </w:pPr>
          </w:p>
          <w:p w14:paraId="011C1B59" w14:textId="77777777" w:rsidR="00591140" w:rsidRPr="009052F5" w:rsidRDefault="00591140" w:rsidP="00591140">
            <w:pPr>
              <w:rPr>
                <w:sz w:val="20"/>
                <w:szCs w:val="20"/>
              </w:rPr>
            </w:pPr>
          </w:p>
          <w:p w14:paraId="5FCFB983" w14:textId="77777777" w:rsidR="00470EF2" w:rsidRDefault="00470EF2" w:rsidP="00560CFE">
            <w:pPr>
              <w:rPr>
                <w:sz w:val="20"/>
                <w:szCs w:val="20"/>
              </w:rPr>
            </w:pPr>
          </w:p>
          <w:p w14:paraId="65CAB2C4" w14:textId="77777777" w:rsidR="00741180" w:rsidRDefault="00741180" w:rsidP="00560CFE">
            <w:pPr>
              <w:rPr>
                <w:sz w:val="20"/>
                <w:szCs w:val="20"/>
              </w:rPr>
            </w:pPr>
          </w:p>
          <w:p w14:paraId="22F6EEC8" w14:textId="77777777" w:rsidR="00741180" w:rsidRDefault="00741180" w:rsidP="00560CFE">
            <w:pPr>
              <w:rPr>
                <w:sz w:val="20"/>
                <w:szCs w:val="20"/>
              </w:rPr>
            </w:pPr>
          </w:p>
          <w:p w14:paraId="46431CB1" w14:textId="6A987746" w:rsidR="00741180" w:rsidRDefault="00741180" w:rsidP="00560CFE">
            <w:pPr>
              <w:rPr>
                <w:sz w:val="20"/>
                <w:szCs w:val="20"/>
              </w:rPr>
            </w:pPr>
            <w:r>
              <w:rPr>
                <w:sz w:val="20"/>
                <w:szCs w:val="20"/>
              </w:rPr>
              <w:t>IA – SD</w:t>
            </w:r>
          </w:p>
          <w:p w14:paraId="0E9C6151" w14:textId="1F0E47E4" w:rsidR="00741180" w:rsidRPr="00A22384" w:rsidRDefault="00741180" w:rsidP="00560CFE">
            <w:pPr>
              <w:rPr>
                <w:sz w:val="20"/>
                <w:szCs w:val="20"/>
              </w:rPr>
            </w:pPr>
            <w:r>
              <w:rPr>
                <w:sz w:val="20"/>
                <w:szCs w:val="20"/>
              </w:rPr>
              <w:t>11/11/22</w:t>
            </w:r>
          </w:p>
        </w:tc>
      </w:tr>
      <w:tr w:rsidR="009052F5" w:rsidRPr="007C24F5" w14:paraId="120E1279" w14:textId="77777777" w:rsidTr="00D03880">
        <w:trPr>
          <w:cantSplit/>
          <w:trHeight w:val="1134"/>
        </w:trPr>
        <w:tc>
          <w:tcPr>
            <w:tcW w:w="537" w:type="dxa"/>
            <w:tcBorders>
              <w:bottom w:val="single" w:sz="4" w:space="0" w:color="auto"/>
            </w:tcBorders>
          </w:tcPr>
          <w:p w14:paraId="70F7C8A6" w14:textId="77777777" w:rsidR="009052F5" w:rsidRPr="007C24F5" w:rsidRDefault="009052F5" w:rsidP="00E32377">
            <w:pPr>
              <w:rPr>
                <w:sz w:val="20"/>
                <w:szCs w:val="20"/>
              </w:rPr>
            </w:pPr>
            <w:r w:rsidRPr="007C24F5">
              <w:rPr>
                <w:sz w:val="20"/>
                <w:szCs w:val="20"/>
              </w:rPr>
              <w:t>3.5</w:t>
            </w:r>
          </w:p>
        </w:tc>
        <w:tc>
          <w:tcPr>
            <w:tcW w:w="2689" w:type="dxa"/>
            <w:tcBorders>
              <w:bottom w:val="single" w:sz="4" w:space="0" w:color="auto"/>
            </w:tcBorders>
          </w:tcPr>
          <w:p w14:paraId="6CD979EE" w14:textId="77777777" w:rsidR="009052F5" w:rsidRPr="007C24F5" w:rsidRDefault="009052F5" w:rsidP="00E32377">
            <w:pPr>
              <w:pStyle w:val="Default"/>
              <w:rPr>
                <w:rFonts w:ascii="Arial" w:hAnsi="Arial" w:cs="Arial"/>
                <w:color w:val="auto"/>
                <w:sz w:val="20"/>
                <w:szCs w:val="20"/>
              </w:rPr>
            </w:pPr>
            <w:r w:rsidRPr="007C24F5">
              <w:rPr>
                <w:rFonts w:ascii="Arial" w:hAnsi="Arial" w:cs="Arial"/>
                <w:color w:val="auto"/>
                <w:sz w:val="20"/>
                <w:szCs w:val="20"/>
              </w:rPr>
              <w:t xml:space="preserve">Managing service users’ expectations effectively with regard to determining priorities and making the best use of the resources available </w:t>
            </w:r>
          </w:p>
        </w:tc>
        <w:tc>
          <w:tcPr>
            <w:tcW w:w="8506" w:type="dxa"/>
            <w:tcBorders>
              <w:bottom w:val="single" w:sz="4" w:space="0" w:color="auto"/>
            </w:tcBorders>
          </w:tcPr>
          <w:p w14:paraId="6E279E2A" w14:textId="32CDBBE8" w:rsidR="009052F5" w:rsidRPr="003778E2" w:rsidRDefault="009052F5" w:rsidP="00E32377">
            <w:pPr>
              <w:rPr>
                <w:sz w:val="20"/>
                <w:szCs w:val="20"/>
              </w:rPr>
            </w:pPr>
            <w:r w:rsidRPr="003778E2">
              <w:rPr>
                <w:sz w:val="20"/>
                <w:szCs w:val="20"/>
              </w:rPr>
              <w:t xml:space="preserve">The </w:t>
            </w:r>
            <w:r w:rsidR="003778E2" w:rsidRPr="003778E2">
              <w:rPr>
                <w:sz w:val="20"/>
                <w:szCs w:val="20"/>
              </w:rPr>
              <w:t>Borough</w:t>
            </w:r>
            <w:r w:rsidRPr="003778E2">
              <w:rPr>
                <w:sz w:val="20"/>
                <w:szCs w:val="20"/>
              </w:rPr>
              <w:t xml:space="preserve"> Plan provide</w:t>
            </w:r>
            <w:r w:rsidR="00741180">
              <w:rPr>
                <w:sz w:val="20"/>
                <w:szCs w:val="20"/>
              </w:rPr>
              <w:t>d</w:t>
            </w:r>
            <w:r w:rsidRPr="003778E2">
              <w:rPr>
                <w:sz w:val="20"/>
                <w:szCs w:val="20"/>
              </w:rPr>
              <w:t xml:space="preserve"> a clear set of priorities</w:t>
            </w:r>
            <w:r w:rsidR="003778E2" w:rsidRPr="003778E2">
              <w:rPr>
                <w:sz w:val="20"/>
                <w:szCs w:val="20"/>
              </w:rPr>
              <w:t xml:space="preserve"> during 2021/22</w:t>
            </w:r>
            <w:r w:rsidRPr="003778E2">
              <w:rPr>
                <w:sz w:val="20"/>
                <w:szCs w:val="20"/>
              </w:rPr>
              <w:t>.</w:t>
            </w:r>
          </w:p>
          <w:p w14:paraId="00EB9118" w14:textId="77777777" w:rsidR="009052F5" w:rsidRPr="00677527" w:rsidRDefault="009052F5" w:rsidP="00E32377">
            <w:pPr>
              <w:rPr>
                <w:color w:val="FF0000"/>
                <w:sz w:val="20"/>
                <w:szCs w:val="20"/>
              </w:rPr>
            </w:pPr>
          </w:p>
          <w:p w14:paraId="2F212FA1" w14:textId="67436CE3" w:rsidR="00EE450A" w:rsidRPr="003778E2" w:rsidRDefault="003778E2" w:rsidP="00EE450A">
            <w:pPr>
              <w:rPr>
                <w:sz w:val="20"/>
                <w:szCs w:val="20"/>
              </w:rPr>
            </w:pPr>
            <w:r w:rsidRPr="003778E2">
              <w:rPr>
                <w:sz w:val="20"/>
                <w:szCs w:val="20"/>
              </w:rPr>
              <w:t>Budget and performance monitoring at service level carried out to ensure limited resources used effectively to meet service users needs.</w:t>
            </w:r>
          </w:p>
          <w:p w14:paraId="047F570C" w14:textId="77777777" w:rsidR="009052F5" w:rsidRPr="007C24F5" w:rsidRDefault="009052F5" w:rsidP="00E32377">
            <w:pPr>
              <w:rPr>
                <w:sz w:val="20"/>
                <w:szCs w:val="20"/>
              </w:rPr>
            </w:pPr>
          </w:p>
          <w:p w14:paraId="243B204F" w14:textId="029C2282" w:rsidR="009052F5" w:rsidRPr="007C24F5" w:rsidRDefault="003778E2" w:rsidP="009052F5">
            <w:pPr>
              <w:rPr>
                <w:sz w:val="20"/>
                <w:szCs w:val="20"/>
              </w:rPr>
            </w:pPr>
            <w:r>
              <w:rPr>
                <w:sz w:val="20"/>
                <w:szCs w:val="20"/>
              </w:rPr>
              <w:t>Communication channels key to managing service users</w:t>
            </w:r>
            <w:r w:rsidR="00741180">
              <w:rPr>
                <w:sz w:val="20"/>
                <w:szCs w:val="20"/>
              </w:rPr>
              <w:t>’</w:t>
            </w:r>
            <w:r>
              <w:rPr>
                <w:sz w:val="20"/>
                <w:szCs w:val="20"/>
              </w:rPr>
              <w:t xml:space="preserve"> expectations. </w:t>
            </w:r>
          </w:p>
          <w:p w14:paraId="0B532BFA" w14:textId="77777777" w:rsidR="009052F5" w:rsidRPr="007C24F5" w:rsidRDefault="009052F5" w:rsidP="009052F5">
            <w:pPr>
              <w:rPr>
                <w:sz w:val="20"/>
                <w:szCs w:val="20"/>
              </w:rPr>
            </w:pPr>
          </w:p>
          <w:p w14:paraId="10CACEEB" w14:textId="77777777" w:rsidR="009052F5" w:rsidRPr="007C24F5" w:rsidRDefault="009052F5" w:rsidP="009052F5">
            <w:pPr>
              <w:rPr>
                <w:sz w:val="20"/>
                <w:szCs w:val="20"/>
              </w:rPr>
            </w:pPr>
          </w:p>
        </w:tc>
        <w:tc>
          <w:tcPr>
            <w:tcW w:w="1701" w:type="dxa"/>
            <w:tcBorders>
              <w:bottom w:val="single" w:sz="4" w:space="0" w:color="auto"/>
            </w:tcBorders>
          </w:tcPr>
          <w:p w14:paraId="4F70D095" w14:textId="77777777" w:rsidR="009052F5" w:rsidRPr="00B512D1" w:rsidRDefault="009052F5" w:rsidP="00E32377">
            <w:pPr>
              <w:rPr>
                <w:color w:val="0070C0"/>
                <w:sz w:val="20"/>
                <w:szCs w:val="20"/>
              </w:rPr>
            </w:pPr>
            <w:r w:rsidRPr="00B512D1">
              <w:rPr>
                <w:color w:val="0070C0"/>
                <w:sz w:val="20"/>
                <w:szCs w:val="20"/>
              </w:rPr>
              <w:t>Harrow Ambition Plan (GS)</w:t>
            </w:r>
          </w:p>
          <w:p w14:paraId="35FEBB59" w14:textId="77777777" w:rsidR="009052F5" w:rsidRPr="00B512D1" w:rsidRDefault="009052F5" w:rsidP="00E32377">
            <w:pPr>
              <w:rPr>
                <w:color w:val="0070C0"/>
                <w:sz w:val="20"/>
                <w:szCs w:val="20"/>
              </w:rPr>
            </w:pPr>
          </w:p>
          <w:p w14:paraId="0866094C" w14:textId="77777777" w:rsidR="009052F5" w:rsidRPr="00B512D1" w:rsidRDefault="009052F5" w:rsidP="00E32377">
            <w:pPr>
              <w:rPr>
                <w:color w:val="0070C0"/>
                <w:sz w:val="20"/>
                <w:szCs w:val="20"/>
              </w:rPr>
            </w:pPr>
            <w:r w:rsidRPr="00B512D1">
              <w:rPr>
                <w:color w:val="0070C0"/>
                <w:sz w:val="20"/>
                <w:szCs w:val="20"/>
              </w:rPr>
              <w:t>Corporate Scorecard (GS)</w:t>
            </w:r>
          </w:p>
          <w:p w14:paraId="4D7F526B" w14:textId="77777777" w:rsidR="009052F5" w:rsidRPr="00B512D1" w:rsidRDefault="009052F5" w:rsidP="00E32377">
            <w:pPr>
              <w:rPr>
                <w:color w:val="0070C0"/>
                <w:sz w:val="20"/>
                <w:szCs w:val="20"/>
              </w:rPr>
            </w:pPr>
          </w:p>
          <w:p w14:paraId="2889BA59" w14:textId="77777777" w:rsidR="009052F5" w:rsidRPr="00B512D1" w:rsidRDefault="009052F5" w:rsidP="00E32377">
            <w:pPr>
              <w:rPr>
                <w:color w:val="0070C0"/>
                <w:sz w:val="20"/>
                <w:szCs w:val="20"/>
              </w:rPr>
            </w:pPr>
            <w:r w:rsidRPr="00B512D1">
              <w:rPr>
                <w:color w:val="0070C0"/>
                <w:sz w:val="20"/>
                <w:szCs w:val="20"/>
              </w:rPr>
              <w:t>Strategic Performance Report</w:t>
            </w:r>
          </w:p>
          <w:p w14:paraId="46BEBC40" w14:textId="77777777" w:rsidR="009052F5" w:rsidRPr="00B512D1" w:rsidRDefault="009052F5" w:rsidP="00E32377">
            <w:pPr>
              <w:rPr>
                <w:color w:val="0070C0"/>
                <w:sz w:val="20"/>
                <w:szCs w:val="20"/>
              </w:rPr>
            </w:pPr>
          </w:p>
        </w:tc>
        <w:tc>
          <w:tcPr>
            <w:tcW w:w="1134" w:type="dxa"/>
            <w:tcBorders>
              <w:bottom w:val="single" w:sz="4" w:space="0" w:color="auto"/>
            </w:tcBorders>
            <w:textDirection w:val="tbRl"/>
          </w:tcPr>
          <w:p w14:paraId="1E48CDE0" w14:textId="77777777" w:rsidR="009052F5" w:rsidRPr="007C24F5" w:rsidRDefault="009052F5" w:rsidP="00E32377">
            <w:pPr>
              <w:ind w:left="113" w:right="113"/>
              <w:rPr>
                <w:sz w:val="20"/>
                <w:szCs w:val="20"/>
              </w:rPr>
            </w:pPr>
          </w:p>
        </w:tc>
        <w:tc>
          <w:tcPr>
            <w:tcW w:w="1134" w:type="dxa"/>
            <w:tcBorders>
              <w:bottom w:val="single" w:sz="4" w:space="0" w:color="auto"/>
            </w:tcBorders>
          </w:tcPr>
          <w:p w14:paraId="6A29CC69" w14:textId="77777777" w:rsidR="009052F5" w:rsidRDefault="000E74EA" w:rsidP="000E74EA">
            <w:pPr>
              <w:rPr>
                <w:sz w:val="20"/>
                <w:szCs w:val="20"/>
              </w:rPr>
            </w:pPr>
            <w:r w:rsidRPr="00741180">
              <w:rPr>
                <w:sz w:val="20"/>
                <w:szCs w:val="20"/>
              </w:rPr>
              <w:t>Perform – DH</w:t>
            </w:r>
          </w:p>
          <w:p w14:paraId="5550A671" w14:textId="2B1FC6C8" w:rsidR="00741180" w:rsidRPr="007C24F5" w:rsidRDefault="00741180" w:rsidP="000E74EA">
            <w:pPr>
              <w:rPr>
                <w:sz w:val="20"/>
                <w:szCs w:val="20"/>
              </w:rPr>
            </w:pPr>
            <w:r>
              <w:rPr>
                <w:sz w:val="20"/>
                <w:szCs w:val="20"/>
              </w:rPr>
              <w:t>24/10/22</w:t>
            </w:r>
          </w:p>
        </w:tc>
      </w:tr>
      <w:tr w:rsidR="009052F5" w14:paraId="7DAB5216" w14:textId="77777777" w:rsidTr="0035060B">
        <w:trPr>
          <w:trHeight w:val="450"/>
        </w:trPr>
        <w:tc>
          <w:tcPr>
            <w:tcW w:w="537" w:type="dxa"/>
            <w:shd w:val="clear" w:color="auto" w:fill="E5DFEC" w:themeFill="accent4" w:themeFillTint="33"/>
          </w:tcPr>
          <w:p w14:paraId="40E76221" w14:textId="77777777" w:rsidR="009052F5" w:rsidRDefault="009052F5" w:rsidP="00D068AD"/>
        </w:tc>
        <w:tc>
          <w:tcPr>
            <w:tcW w:w="15164" w:type="dxa"/>
            <w:gridSpan w:val="5"/>
            <w:shd w:val="clear" w:color="auto" w:fill="E5DFEC" w:themeFill="accent4" w:themeFillTint="33"/>
          </w:tcPr>
          <w:p w14:paraId="07AC7258" w14:textId="77777777" w:rsidR="009052F5" w:rsidRDefault="009052F5" w:rsidP="00D068AD">
            <w:r>
              <w:rPr>
                <w:rFonts w:cs="FS Lola"/>
                <w:b/>
                <w:bCs/>
                <w:color w:val="000000"/>
                <w:sz w:val="21"/>
                <w:szCs w:val="21"/>
              </w:rPr>
              <w:t xml:space="preserve">Sustainable economic, social and environmental benefits </w:t>
            </w:r>
          </w:p>
        </w:tc>
      </w:tr>
      <w:tr w:rsidR="009052F5" w:rsidRPr="00E1339A" w14:paraId="4835F2BD" w14:textId="77777777" w:rsidTr="00D03880">
        <w:trPr>
          <w:cantSplit/>
          <w:trHeight w:val="1134"/>
        </w:trPr>
        <w:tc>
          <w:tcPr>
            <w:tcW w:w="537" w:type="dxa"/>
          </w:tcPr>
          <w:p w14:paraId="30791812" w14:textId="77777777" w:rsidR="009052F5" w:rsidRPr="007E0844" w:rsidRDefault="009052F5" w:rsidP="00D068AD">
            <w:pPr>
              <w:rPr>
                <w:sz w:val="20"/>
                <w:szCs w:val="20"/>
              </w:rPr>
            </w:pPr>
            <w:r w:rsidRPr="007E0844">
              <w:rPr>
                <w:sz w:val="20"/>
                <w:szCs w:val="20"/>
              </w:rPr>
              <w:t>3.6</w:t>
            </w:r>
          </w:p>
        </w:tc>
        <w:tc>
          <w:tcPr>
            <w:tcW w:w="2689" w:type="dxa"/>
          </w:tcPr>
          <w:p w14:paraId="309D2A9B" w14:textId="77777777" w:rsidR="009052F5" w:rsidRPr="007E0844" w:rsidRDefault="009052F5" w:rsidP="00166699">
            <w:pPr>
              <w:pStyle w:val="Default"/>
              <w:rPr>
                <w:rFonts w:ascii="Arial" w:hAnsi="Arial" w:cs="Arial"/>
                <w:sz w:val="20"/>
                <w:szCs w:val="20"/>
              </w:rPr>
            </w:pPr>
            <w:r w:rsidRPr="007E0844">
              <w:rPr>
                <w:rFonts w:ascii="Arial" w:hAnsi="Arial" w:cs="Arial"/>
                <w:sz w:val="20"/>
                <w:szCs w:val="20"/>
              </w:rPr>
              <w:t xml:space="preserve">Considering and balancing the combined economic, social and environmental impact of policies and plans when taking decisions about service provision </w:t>
            </w:r>
          </w:p>
          <w:p w14:paraId="18783B67" w14:textId="77777777" w:rsidR="009052F5" w:rsidRPr="007E0844" w:rsidRDefault="009052F5" w:rsidP="00166699">
            <w:pPr>
              <w:pStyle w:val="Default"/>
              <w:rPr>
                <w:rFonts w:ascii="Arial" w:hAnsi="Arial" w:cs="Arial"/>
                <w:sz w:val="20"/>
                <w:szCs w:val="20"/>
              </w:rPr>
            </w:pPr>
          </w:p>
        </w:tc>
        <w:tc>
          <w:tcPr>
            <w:tcW w:w="8506" w:type="dxa"/>
          </w:tcPr>
          <w:p w14:paraId="578B8FA5" w14:textId="6036DD5D" w:rsidR="009052F5" w:rsidRPr="00794B10" w:rsidRDefault="007D473C" w:rsidP="00850496">
            <w:pPr>
              <w:rPr>
                <w:sz w:val="20"/>
                <w:szCs w:val="20"/>
              </w:rPr>
            </w:pPr>
            <w:r w:rsidRPr="00794B10">
              <w:rPr>
                <w:sz w:val="20"/>
                <w:szCs w:val="20"/>
              </w:rPr>
              <w:t>2</w:t>
            </w:r>
            <w:r w:rsidR="009052F5" w:rsidRPr="00794B10">
              <w:rPr>
                <w:sz w:val="20"/>
                <w:szCs w:val="20"/>
              </w:rPr>
              <w:t>0</w:t>
            </w:r>
            <w:r w:rsidR="00794B10" w:rsidRPr="00794B10">
              <w:rPr>
                <w:sz w:val="20"/>
                <w:szCs w:val="20"/>
              </w:rPr>
              <w:t>21</w:t>
            </w:r>
            <w:r w:rsidR="009052F5" w:rsidRPr="00794B10">
              <w:rPr>
                <w:sz w:val="20"/>
                <w:szCs w:val="20"/>
              </w:rPr>
              <w:t>/2</w:t>
            </w:r>
            <w:r w:rsidR="00794B10" w:rsidRPr="00794B10">
              <w:rPr>
                <w:sz w:val="20"/>
                <w:szCs w:val="20"/>
              </w:rPr>
              <w:t>2</w:t>
            </w:r>
            <w:r w:rsidR="009052F5" w:rsidRPr="00794B10">
              <w:rPr>
                <w:sz w:val="20"/>
                <w:szCs w:val="20"/>
              </w:rPr>
              <w:t xml:space="preserve"> draft </w:t>
            </w:r>
            <w:r w:rsidR="00794B10" w:rsidRPr="00794B10">
              <w:rPr>
                <w:sz w:val="20"/>
                <w:szCs w:val="20"/>
              </w:rPr>
              <w:t xml:space="preserve">budget </w:t>
            </w:r>
            <w:r w:rsidR="009052F5" w:rsidRPr="00794B10">
              <w:rPr>
                <w:sz w:val="20"/>
                <w:szCs w:val="20"/>
              </w:rPr>
              <w:t>agreed by December 20</w:t>
            </w:r>
            <w:r w:rsidR="00794B10" w:rsidRPr="00794B10">
              <w:rPr>
                <w:sz w:val="20"/>
                <w:szCs w:val="20"/>
              </w:rPr>
              <w:t>20</w:t>
            </w:r>
            <w:r w:rsidR="009052F5" w:rsidRPr="00794B10">
              <w:rPr>
                <w:sz w:val="20"/>
                <w:szCs w:val="20"/>
              </w:rPr>
              <w:t xml:space="preserve"> Cabinet and final agreed at February 20</w:t>
            </w:r>
            <w:r w:rsidR="00794B10" w:rsidRPr="00794B10">
              <w:rPr>
                <w:sz w:val="20"/>
                <w:szCs w:val="20"/>
              </w:rPr>
              <w:t>21</w:t>
            </w:r>
            <w:r w:rsidR="009052F5" w:rsidRPr="00794B10">
              <w:rPr>
                <w:sz w:val="20"/>
                <w:szCs w:val="20"/>
              </w:rPr>
              <w:t xml:space="preserve"> Cabinet.                                                                    </w:t>
            </w:r>
          </w:p>
          <w:p w14:paraId="201293BF" w14:textId="09DF2BEB" w:rsidR="003672A5" w:rsidRPr="00677527" w:rsidRDefault="003672A5" w:rsidP="003672A5">
            <w:pPr>
              <w:rPr>
                <w:color w:val="FF0000"/>
                <w:sz w:val="20"/>
                <w:szCs w:val="20"/>
              </w:rPr>
            </w:pPr>
            <w:r w:rsidRPr="00794B10">
              <w:rPr>
                <w:sz w:val="20"/>
                <w:szCs w:val="20"/>
              </w:rPr>
              <w:t>Three year Capital Programme reviewed and updated annually. 202</w:t>
            </w:r>
            <w:r w:rsidR="00794B10" w:rsidRPr="00794B10">
              <w:rPr>
                <w:sz w:val="20"/>
                <w:szCs w:val="20"/>
              </w:rPr>
              <w:t>1</w:t>
            </w:r>
            <w:r w:rsidRPr="00794B10">
              <w:rPr>
                <w:sz w:val="20"/>
                <w:szCs w:val="20"/>
              </w:rPr>
              <w:t>/2</w:t>
            </w:r>
            <w:r w:rsidR="00794B10" w:rsidRPr="00794B10">
              <w:rPr>
                <w:sz w:val="20"/>
                <w:szCs w:val="20"/>
              </w:rPr>
              <w:t>2</w:t>
            </w:r>
            <w:r w:rsidRPr="00794B10">
              <w:rPr>
                <w:sz w:val="20"/>
                <w:szCs w:val="20"/>
              </w:rPr>
              <w:t xml:space="preserve"> – 202</w:t>
            </w:r>
            <w:r w:rsidR="00794B10" w:rsidRPr="00794B10">
              <w:rPr>
                <w:sz w:val="20"/>
                <w:szCs w:val="20"/>
              </w:rPr>
              <w:t>3</w:t>
            </w:r>
            <w:r w:rsidRPr="00794B10">
              <w:rPr>
                <w:sz w:val="20"/>
                <w:szCs w:val="20"/>
              </w:rPr>
              <w:t>/2</w:t>
            </w:r>
            <w:r w:rsidR="00794B10" w:rsidRPr="00794B10">
              <w:rPr>
                <w:sz w:val="20"/>
                <w:szCs w:val="20"/>
              </w:rPr>
              <w:t>4</w:t>
            </w:r>
            <w:r w:rsidRPr="00794B10">
              <w:rPr>
                <w:sz w:val="20"/>
                <w:szCs w:val="20"/>
              </w:rPr>
              <w:t xml:space="preserve"> draft agreed by </w:t>
            </w:r>
            <w:r w:rsidR="00794B10" w:rsidRPr="00794B10">
              <w:rPr>
                <w:sz w:val="20"/>
                <w:szCs w:val="20"/>
              </w:rPr>
              <w:t>December</w:t>
            </w:r>
            <w:r w:rsidRPr="00794B10">
              <w:rPr>
                <w:sz w:val="20"/>
                <w:szCs w:val="20"/>
              </w:rPr>
              <w:t xml:space="preserve"> 202</w:t>
            </w:r>
            <w:r w:rsidR="00794B10" w:rsidRPr="00794B10">
              <w:rPr>
                <w:sz w:val="20"/>
                <w:szCs w:val="20"/>
              </w:rPr>
              <w:t>0</w:t>
            </w:r>
            <w:r w:rsidRPr="00794B10">
              <w:rPr>
                <w:sz w:val="20"/>
                <w:szCs w:val="20"/>
              </w:rPr>
              <w:t xml:space="preserve"> Cabinet and final agreed at February 202</w:t>
            </w:r>
            <w:r w:rsidR="00794B10" w:rsidRPr="00794B10">
              <w:rPr>
                <w:sz w:val="20"/>
                <w:szCs w:val="20"/>
              </w:rPr>
              <w:t>1</w:t>
            </w:r>
            <w:r w:rsidRPr="00794B10">
              <w:rPr>
                <w:sz w:val="20"/>
                <w:szCs w:val="20"/>
              </w:rPr>
              <w:t xml:space="preserve"> Cabinet.   The work t</w:t>
            </w:r>
            <w:r w:rsidR="00794B10" w:rsidRPr="00794B10">
              <w:rPr>
                <w:sz w:val="20"/>
                <w:szCs w:val="20"/>
              </w:rPr>
              <w:t>ook</w:t>
            </w:r>
            <w:r w:rsidRPr="00794B10">
              <w:rPr>
                <w:sz w:val="20"/>
                <w:szCs w:val="20"/>
              </w:rPr>
              <w:t xml:space="preserve"> place during 20</w:t>
            </w:r>
            <w:r w:rsidR="00794B10" w:rsidRPr="00794B10">
              <w:rPr>
                <w:sz w:val="20"/>
                <w:szCs w:val="20"/>
              </w:rPr>
              <w:t>20</w:t>
            </w:r>
            <w:r w:rsidRPr="00794B10">
              <w:rPr>
                <w:sz w:val="20"/>
                <w:szCs w:val="20"/>
              </w:rPr>
              <w:t xml:space="preserve"> on the production of the Capital Programme for the following year.                                                                 </w:t>
            </w:r>
          </w:p>
          <w:p w14:paraId="03BAC1F5" w14:textId="77777777" w:rsidR="003672A5" w:rsidRPr="00677527" w:rsidRDefault="003672A5" w:rsidP="003672A5">
            <w:pPr>
              <w:rPr>
                <w:color w:val="FF0000"/>
                <w:sz w:val="20"/>
                <w:szCs w:val="20"/>
              </w:rPr>
            </w:pPr>
          </w:p>
          <w:p w14:paraId="21405096" w14:textId="774E5F1F" w:rsidR="009052F5" w:rsidRPr="002B2B96" w:rsidRDefault="003672A5" w:rsidP="00794B10">
            <w:pPr>
              <w:rPr>
                <w:color w:val="7030A0"/>
                <w:sz w:val="20"/>
                <w:szCs w:val="20"/>
              </w:rPr>
            </w:pPr>
            <w:r w:rsidRPr="00794B10">
              <w:rPr>
                <w:sz w:val="20"/>
                <w:szCs w:val="20"/>
              </w:rPr>
              <w:t xml:space="preserve">In 2018/19 under the Prudential Code there was a new requirement for a more detailed capital strategy as part of the Treasury Management (TM) strategy and this </w:t>
            </w:r>
            <w:r w:rsidR="00794B10" w:rsidRPr="00794B10">
              <w:rPr>
                <w:sz w:val="20"/>
                <w:szCs w:val="20"/>
              </w:rPr>
              <w:t>is updated and presented annually</w:t>
            </w:r>
            <w:r w:rsidRPr="00794B10">
              <w:rPr>
                <w:sz w:val="20"/>
                <w:szCs w:val="20"/>
              </w:rPr>
              <w:t xml:space="preserve"> to </w:t>
            </w:r>
            <w:r w:rsidR="00794B10" w:rsidRPr="00794B10">
              <w:rPr>
                <w:sz w:val="20"/>
                <w:szCs w:val="20"/>
              </w:rPr>
              <w:t>C</w:t>
            </w:r>
            <w:r w:rsidRPr="00794B10">
              <w:rPr>
                <w:sz w:val="20"/>
                <w:szCs w:val="20"/>
              </w:rPr>
              <w:t xml:space="preserve">abinet </w:t>
            </w:r>
            <w:r w:rsidR="00794B10" w:rsidRPr="00794B10">
              <w:rPr>
                <w:sz w:val="20"/>
                <w:szCs w:val="20"/>
              </w:rPr>
              <w:t xml:space="preserve">and was presented in </w:t>
            </w:r>
            <w:r w:rsidRPr="00794B10">
              <w:rPr>
                <w:sz w:val="20"/>
                <w:szCs w:val="20"/>
              </w:rPr>
              <w:t xml:space="preserve"> February 20</w:t>
            </w:r>
            <w:r w:rsidR="00794B10" w:rsidRPr="00794B10">
              <w:rPr>
                <w:sz w:val="20"/>
                <w:szCs w:val="20"/>
              </w:rPr>
              <w:t>21 for 2021/22</w:t>
            </w:r>
            <w:r w:rsidRPr="00794B10">
              <w:rPr>
                <w:sz w:val="20"/>
                <w:szCs w:val="20"/>
              </w:rPr>
              <w:t xml:space="preserve">. </w:t>
            </w:r>
          </w:p>
        </w:tc>
        <w:tc>
          <w:tcPr>
            <w:tcW w:w="1701" w:type="dxa"/>
          </w:tcPr>
          <w:p w14:paraId="3B605AD1" w14:textId="77777777" w:rsidR="009052F5" w:rsidRPr="00B512D1" w:rsidRDefault="009052F5" w:rsidP="00850496">
            <w:pPr>
              <w:rPr>
                <w:color w:val="0070C0"/>
                <w:sz w:val="20"/>
                <w:szCs w:val="20"/>
              </w:rPr>
            </w:pPr>
            <w:r w:rsidRPr="00B512D1">
              <w:rPr>
                <w:color w:val="0070C0"/>
                <w:sz w:val="20"/>
                <w:szCs w:val="20"/>
              </w:rPr>
              <w:t>Capital Programme (GS)</w:t>
            </w:r>
          </w:p>
          <w:p w14:paraId="7A88D2F9" w14:textId="77777777" w:rsidR="009052F5" w:rsidRPr="00B512D1" w:rsidRDefault="009052F5" w:rsidP="00850496">
            <w:pPr>
              <w:rPr>
                <w:color w:val="0070C0"/>
                <w:sz w:val="20"/>
                <w:szCs w:val="20"/>
              </w:rPr>
            </w:pPr>
          </w:p>
          <w:p w14:paraId="6E128C7F" w14:textId="77777777" w:rsidR="009052F5" w:rsidRPr="00B512D1" w:rsidRDefault="009052F5" w:rsidP="00850496">
            <w:pPr>
              <w:rPr>
                <w:color w:val="0070C0"/>
                <w:sz w:val="20"/>
                <w:szCs w:val="20"/>
              </w:rPr>
            </w:pPr>
            <w:r w:rsidRPr="00B512D1">
              <w:rPr>
                <w:color w:val="0070C0"/>
                <w:sz w:val="20"/>
                <w:szCs w:val="20"/>
              </w:rPr>
              <w:t>Prudential Code</w:t>
            </w:r>
          </w:p>
          <w:p w14:paraId="58A4CFA8" w14:textId="77777777" w:rsidR="009052F5" w:rsidRPr="00B512D1" w:rsidRDefault="009052F5" w:rsidP="00850496">
            <w:pPr>
              <w:rPr>
                <w:color w:val="0070C0"/>
                <w:sz w:val="20"/>
                <w:szCs w:val="20"/>
              </w:rPr>
            </w:pPr>
          </w:p>
          <w:p w14:paraId="45BF530C" w14:textId="77777777" w:rsidR="009052F5" w:rsidRPr="00B512D1" w:rsidRDefault="009052F5" w:rsidP="00850496">
            <w:pPr>
              <w:rPr>
                <w:color w:val="0070C0"/>
                <w:sz w:val="20"/>
                <w:szCs w:val="20"/>
              </w:rPr>
            </w:pPr>
            <w:r w:rsidRPr="00B512D1">
              <w:rPr>
                <w:color w:val="0070C0"/>
                <w:sz w:val="20"/>
                <w:szCs w:val="20"/>
              </w:rPr>
              <w:t>Treasury Management Strategy</w:t>
            </w:r>
          </w:p>
        </w:tc>
        <w:tc>
          <w:tcPr>
            <w:tcW w:w="1134" w:type="dxa"/>
            <w:textDirection w:val="tbRl"/>
          </w:tcPr>
          <w:p w14:paraId="57E1C63B" w14:textId="77777777" w:rsidR="009052F5" w:rsidRPr="002B2B96" w:rsidRDefault="009052F5" w:rsidP="00850496">
            <w:pPr>
              <w:ind w:left="113" w:right="113"/>
              <w:rPr>
                <w:color w:val="7030A0"/>
                <w:sz w:val="20"/>
                <w:szCs w:val="20"/>
              </w:rPr>
            </w:pPr>
          </w:p>
        </w:tc>
        <w:tc>
          <w:tcPr>
            <w:tcW w:w="1134" w:type="dxa"/>
          </w:tcPr>
          <w:p w14:paraId="0B7E9B3B" w14:textId="17FA24A9" w:rsidR="003672A5" w:rsidRDefault="003672A5" w:rsidP="003672A5">
            <w:pPr>
              <w:rPr>
                <w:sz w:val="20"/>
                <w:szCs w:val="20"/>
              </w:rPr>
            </w:pPr>
            <w:r w:rsidRPr="00741180">
              <w:rPr>
                <w:sz w:val="20"/>
                <w:szCs w:val="20"/>
              </w:rPr>
              <w:t xml:space="preserve">Finance – </w:t>
            </w:r>
            <w:proofErr w:type="spellStart"/>
            <w:r w:rsidRPr="00741180">
              <w:rPr>
                <w:sz w:val="20"/>
                <w:szCs w:val="20"/>
              </w:rPr>
              <w:t>S</w:t>
            </w:r>
            <w:r w:rsidR="00741180">
              <w:rPr>
                <w:sz w:val="20"/>
                <w:szCs w:val="20"/>
              </w:rPr>
              <w:t>D</w:t>
            </w:r>
            <w:r w:rsidRPr="00741180">
              <w:rPr>
                <w:sz w:val="20"/>
                <w:szCs w:val="20"/>
              </w:rPr>
              <w:t>an</w:t>
            </w:r>
            <w:proofErr w:type="spellEnd"/>
          </w:p>
          <w:p w14:paraId="725D311F" w14:textId="490D6FC3" w:rsidR="00741180" w:rsidRDefault="00741180" w:rsidP="003672A5">
            <w:pPr>
              <w:rPr>
                <w:sz w:val="20"/>
                <w:szCs w:val="20"/>
              </w:rPr>
            </w:pPr>
            <w:r>
              <w:rPr>
                <w:sz w:val="20"/>
                <w:szCs w:val="20"/>
              </w:rPr>
              <w:t>18/10/22</w:t>
            </w:r>
          </w:p>
          <w:p w14:paraId="5C37A522" w14:textId="77777777" w:rsidR="00741180" w:rsidRPr="007D473C" w:rsidRDefault="00741180" w:rsidP="003672A5">
            <w:pPr>
              <w:rPr>
                <w:sz w:val="20"/>
                <w:szCs w:val="20"/>
              </w:rPr>
            </w:pPr>
          </w:p>
          <w:p w14:paraId="1315D917" w14:textId="2322312B" w:rsidR="009052F5" w:rsidRPr="002B2B96" w:rsidRDefault="009052F5" w:rsidP="003672A5">
            <w:pPr>
              <w:rPr>
                <w:color w:val="7030A0"/>
                <w:sz w:val="20"/>
                <w:szCs w:val="20"/>
              </w:rPr>
            </w:pPr>
          </w:p>
        </w:tc>
      </w:tr>
      <w:tr w:rsidR="009052F5" w:rsidRPr="003448EC" w14:paraId="146D21D2" w14:textId="77777777" w:rsidTr="00D03880">
        <w:trPr>
          <w:cantSplit/>
          <w:trHeight w:val="1134"/>
        </w:trPr>
        <w:tc>
          <w:tcPr>
            <w:tcW w:w="537" w:type="dxa"/>
          </w:tcPr>
          <w:p w14:paraId="58AE1D04" w14:textId="77777777" w:rsidR="009052F5" w:rsidRPr="00123822" w:rsidRDefault="009052F5" w:rsidP="0065229C">
            <w:pPr>
              <w:rPr>
                <w:sz w:val="20"/>
                <w:szCs w:val="20"/>
              </w:rPr>
            </w:pPr>
            <w:r w:rsidRPr="00123822">
              <w:rPr>
                <w:sz w:val="20"/>
                <w:szCs w:val="20"/>
              </w:rPr>
              <w:t>3.7</w:t>
            </w:r>
          </w:p>
        </w:tc>
        <w:tc>
          <w:tcPr>
            <w:tcW w:w="2689" w:type="dxa"/>
          </w:tcPr>
          <w:p w14:paraId="2A9C12EC" w14:textId="77777777" w:rsidR="009052F5" w:rsidRPr="00123822" w:rsidRDefault="009052F5" w:rsidP="0065229C">
            <w:pPr>
              <w:pStyle w:val="Default"/>
              <w:rPr>
                <w:rFonts w:ascii="Arial" w:hAnsi="Arial" w:cs="Arial"/>
                <w:color w:val="auto"/>
                <w:sz w:val="20"/>
                <w:szCs w:val="20"/>
              </w:rPr>
            </w:pPr>
            <w:r w:rsidRPr="00123822">
              <w:rPr>
                <w:rFonts w:ascii="Arial" w:hAnsi="Arial" w:cs="Arial"/>
                <w:color w:val="auto"/>
                <w:sz w:val="20"/>
                <w:szCs w:val="20"/>
              </w:rPr>
              <w:t xml:space="preserve">Taking </w:t>
            </w:r>
            <w:r w:rsidRPr="00F93C5D">
              <w:rPr>
                <w:rFonts w:ascii="Arial" w:hAnsi="Arial" w:cs="Arial"/>
                <w:color w:val="auto"/>
                <w:sz w:val="20"/>
                <w:szCs w:val="20"/>
              </w:rPr>
              <w:t>a longer-term view with regard to decision making,</w:t>
            </w:r>
            <w:r w:rsidRPr="00123822">
              <w:rPr>
                <w:rFonts w:ascii="Arial" w:hAnsi="Arial" w:cs="Arial"/>
                <w:color w:val="auto"/>
                <w:sz w:val="20"/>
                <w:szCs w:val="20"/>
              </w:rPr>
              <w:t xml:space="preserve"> taking account of risk and acting transparently where there are potential conflicts between the organisation’s intended outcomes and short-term factors such as the political cycle or financial constraints </w:t>
            </w:r>
          </w:p>
        </w:tc>
        <w:tc>
          <w:tcPr>
            <w:tcW w:w="8506" w:type="dxa"/>
          </w:tcPr>
          <w:p w14:paraId="408EB3DD" w14:textId="77777777" w:rsidR="009052F5" w:rsidRPr="00D00F3F" w:rsidRDefault="009052F5" w:rsidP="0065229C">
            <w:pPr>
              <w:rPr>
                <w:sz w:val="20"/>
                <w:szCs w:val="20"/>
              </w:rPr>
            </w:pPr>
            <w:r w:rsidRPr="00D00F3F">
              <w:rPr>
                <w:sz w:val="20"/>
                <w:szCs w:val="20"/>
              </w:rPr>
              <w:t>Templates for committee and cabinet decisions include sections on options, financial implications, risk management, equalities and legal implications. Minutes record the reasons for a decision.</w:t>
            </w:r>
          </w:p>
          <w:p w14:paraId="3D96EDBE" w14:textId="77777777" w:rsidR="009052F5" w:rsidRPr="00D00F3F" w:rsidRDefault="009052F5" w:rsidP="0065229C">
            <w:pPr>
              <w:rPr>
                <w:sz w:val="20"/>
                <w:szCs w:val="20"/>
              </w:rPr>
            </w:pPr>
          </w:p>
          <w:p w14:paraId="622B5E4C" w14:textId="15ABADBF" w:rsidR="009052F5" w:rsidRPr="00D00F3F" w:rsidRDefault="009052F5" w:rsidP="0065229C">
            <w:pPr>
              <w:rPr>
                <w:sz w:val="20"/>
                <w:szCs w:val="20"/>
              </w:rPr>
            </w:pPr>
            <w:r w:rsidRPr="00D00F3F">
              <w:rPr>
                <w:sz w:val="20"/>
                <w:szCs w:val="20"/>
              </w:rPr>
              <w:t xml:space="preserve">Article </w:t>
            </w:r>
            <w:r w:rsidR="00D00F3F">
              <w:rPr>
                <w:sz w:val="20"/>
                <w:szCs w:val="20"/>
              </w:rPr>
              <w:t>5</w:t>
            </w:r>
            <w:r w:rsidRPr="00D00F3F">
              <w:rPr>
                <w:sz w:val="20"/>
                <w:szCs w:val="20"/>
              </w:rPr>
              <w:t xml:space="preserve"> of the constitution sets out the principles of decision-making.</w:t>
            </w:r>
          </w:p>
          <w:p w14:paraId="34CD865E" w14:textId="77777777" w:rsidR="009052F5" w:rsidRPr="00D00F3F" w:rsidRDefault="009052F5" w:rsidP="0065229C">
            <w:pPr>
              <w:rPr>
                <w:sz w:val="20"/>
                <w:szCs w:val="20"/>
              </w:rPr>
            </w:pPr>
          </w:p>
          <w:p w14:paraId="4BA8882F" w14:textId="77777777" w:rsidR="009052F5" w:rsidRPr="00677527" w:rsidRDefault="009052F5" w:rsidP="009B1087">
            <w:pPr>
              <w:rPr>
                <w:color w:val="FF0000"/>
                <w:sz w:val="20"/>
                <w:szCs w:val="20"/>
              </w:rPr>
            </w:pPr>
            <w:r w:rsidRPr="00D00F3F">
              <w:rPr>
                <w:sz w:val="20"/>
                <w:szCs w:val="20"/>
              </w:rPr>
              <w:t>Cabinet reports required to have Finance clearance and comment.</w:t>
            </w:r>
          </w:p>
          <w:p w14:paraId="1B7D4A38" w14:textId="77777777" w:rsidR="009052F5" w:rsidRPr="00F81B63" w:rsidRDefault="009052F5" w:rsidP="009B1087">
            <w:pPr>
              <w:rPr>
                <w:sz w:val="20"/>
                <w:szCs w:val="20"/>
              </w:rPr>
            </w:pPr>
          </w:p>
          <w:p w14:paraId="5FADCE89" w14:textId="77777777" w:rsidR="009052F5" w:rsidRPr="003448EC" w:rsidRDefault="009052F5" w:rsidP="009B1087">
            <w:pPr>
              <w:rPr>
                <w:b/>
                <w:color w:val="FFC000"/>
                <w:sz w:val="20"/>
                <w:szCs w:val="20"/>
              </w:rPr>
            </w:pPr>
          </w:p>
          <w:p w14:paraId="29D944DF" w14:textId="77777777" w:rsidR="009052F5" w:rsidRPr="00F81B63" w:rsidRDefault="009052F5" w:rsidP="0065229C">
            <w:pPr>
              <w:rPr>
                <w:sz w:val="20"/>
                <w:szCs w:val="20"/>
              </w:rPr>
            </w:pPr>
          </w:p>
        </w:tc>
        <w:tc>
          <w:tcPr>
            <w:tcW w:w="1701" w:type="dxa"/>
          </w:tcPr>
          <w:p w14:paraId="0F33F675" w14:textId="77777777" w:rsidR="009052F5" w:rsidRPr="00B512D1" w:rsidRDefault="009052F5" w:rsidP="0065229C">
            <w:pPr>
              <w:rPr>
                <w:color w:val="0070C0"/>
                <w:sz w:val="20"/>
                <w:szCs w:val="20"/>
              </w:rPr>
            </w:pPr>
            <w:r w:rsidRPr="00B512D1">
              <w:rPr>
                <w:color w:val="0070C0"/>
                <w:sz w:val="20"/>
                <w:szCs w:val="20"/>
              </w:rPr>
              <w:t>Cabinet Decisions Template (GS)</w:t>
            </w:r>
          </w:p>
          <w:p w14:paraId="57829901" w14:textId="77777777" w:rsidR="009052F5" w:rsidRPr="00B512D1" w:rsidRDefault="009052F5" w:rsidP="0065229C">
            <w:pPr>
              <w:rPr>
                <w:color w:val="0070C0"/>
                <w:sz w:val="20"/>
                <w:szCs w:val="20"/>
              </w:rPr>
            </w:pPr>
          </w:p>
          <w:p w14:paraId="4834A589" w14:textId="1102160F" w:rsidR="009052F5" w:rsidRPr="00B512D1" w:rsidRDefault="009052F5" w:rsidP="0065229C">
            <w:pPr>
              <w:rPr>
                <w:color w:val="0070C0"/>
                <w:sz w:val="20"/>
                <w:szCs w:val="20"/>
              </w:rPr>
            </w:pPr>
            <w:r w:rsidRPr="00B512D1">
              <w:rPr>
                <w:color w:val="0070C0"/>
                <w:sz w:val="20"/>
                <w:szCs w:val="20"/>
              </w:rPr>
              <w:t xml:space="preserve">Article </w:t>
            </w:r>
            <w:r w:rsidR="00D00F3F">
              <w:rPr>
                <w:color w:val="0070C0"/>
                <w:sz w:val="20"/>
                <w:szCs w:val="20"/>
              </w:rPr>
              <w:t>5</w:t>
            </w:r>
            <w:r w:rsidRPr="00B512D1">
              <w:rPr>
                <w:color w:val="0070C0"/>
                <w:sz w:val="20"/>
                <w:szCs w:val="20"/>
              </w:rPr>
              <w:t xml:space="preserve"> in Constitution (GS)</w:t>
            </w:r>
          </w:p>
          <w:p w14:paraId="26BF615F" w14:textId="77777777" w:rsidR="009052F5" w:rsidRPr="00B512D1" w:rsidRDefault="009052F5" w:rsidP="0065229C">
            <w:pPr>
              <w:rPr>
                <w:color w:val="0070C0"/>
                <w:sz w:val="20"/>
                <w:szCs w:val="20"/>
              </w:rPr>
            </w:pPr>
          </w:p>
          <w:p w14:paraId="170742DF" w14:textId="77777777" w:rsidR="009052F5" w:rsidRPr="00B512D1" w:rsidRDefault="009052F5" w:rsidP="0065229C">
            <w:pPr>
              <w:rPr>
                <w:color w:val="0070C0"/>
                <w:sz w:val="20"/>
                <w:szCs w:val="20"/>
              </w:rPr>
            </w:pPr>
          </w:p>
        </w:tc>
        <w:tc>
          <w:tcPr>
            <w:tcW w:w="1134" w:type="dxa"/>
            <w:textDirection w:val="tbRl"/>
          </w:tcPr>
          <w:p w14:paraId="0C9D11D3" w14:textId="77777777" w:rsidR="009052F5" w:rsidRPr="0030128D" w:rsidRDefault="009052F5" w:rsidP="0065229C">
            <w:pPr>
              <w:ind w:left="113" w:right="113"/>
              <w:rPr>
                <w:color w:val="7030A0"/>
                <w:sz w:val="20"/>
                <w:szCs w:val="20"/>
              </w:rPr>
            </w:pPr>
          </w:p>
        </w:tc>
        <w:tc>
          <w:tcPr>
            <w:tcW w:w="1134" w:type="dxa"/>
          </w:tcPr>
          <w:p w14:paraId="00C17099" w14:textId="238561B6" w:rsidR="009052F5" w:rsidRDefault="009052F5" w:rsidP="00D03880">
            <w:pPr>
              <w:rPr>
                <w:sz w:val="20"/>
                <w:szCs w:val="20"/>
              </w:rPr>
            </w:pPr>
            <w:r w:rsidRPr="00741180">
              <w:rPr>
                <w:sz w:val="20"/>
                <w:szCs w:val="20"/>
              </w:rPr>
              <w:t>Legal–CE</w:t>
            </w:r>
          </w:p>
          <w:p w14:paraId="4F024833" w14:textId="1FCBF7A9" w:rsidR="00741180" w:rsidRDefault="00741180" w:rsidP="00D03880">
            <w:pPr>
              <w:rPr>
                <w:sz w:val="20"/>
                <w:szCs w:val="20"/>
              </w:rPr>
            </w:pPr>
            <w:r>
              <w:rPr>
                <w:sz w:val="20"/>
                <w:szCs w:val="20"/>
              </w:rPr>
              <w:t>18/10/22</w:t>
            </w:r>
          </w:p>
          <w:p w14:paraId="18093FC1" w14:textId="77777777" w:rsidR="009052F5" w:rsidRDefault="009052F5" w:rsidP="00D03880">
            <w:pPr>
              <w:rPr>
                <w:sz w:val="20"/>
                <w:szCs w:val="20"/>
              </w:rPr>
            </w:pPr>
          </w:p>
          <w:p w14:paraId="35DF7BFF" w14:textId="77777777" w:rsidR="009052F5" w:rsidRDefault="009052F5" w:rsidP="00D03880">
            <w:pPr>
              <w:rPr>
                <w:sz w:val="20"/>
                <w:szCs w:val="20"/>
              </w:rPr>
            </w:pPr>
          </w:p>
          <w:p w14:paraId="59A4C369" w14:textId="77777777" w:rsidR="009052F5" w:rsidRDefault="009052F5" w:rsidP="00D03880">
            <w:pPr>
              <w:rPr>
                <w:sz w:val="20"/>
                <w:szCs w:val="20"/>
              </w:rPr>
            </w:pPr>
          </w:p>
          <w:p w14:paraId="20E9662B" w14:textId="77777777" w:rsidR="009052F5" w:rsidRDefault="009052F5" w:rsidP="00D03880">
            <w:pPr>
              <w:rPr>
                <w:sz w:val="20"/>
                <w:szCs w:val="20"/>
              </w:rPr>
            </w:pPr>
          </w:p>
          <w:p w14:paraId="35013CFD" w14:textId="77777777" w:rsidR="009052F5" w:rsidRDefault="009052F5" w:rsidP="00D03880">
            <w:pPr>
              <w:rPr>
                <w:color w:val="FFC000"/>
                <w:sz w:val="20"/>
                <w:szCs w:val="20"/>
              </w:rPr>
            </w:pPr>
          </w:p>
          <w:p w14:paraId="0B8D86B0" w14:textId="77777777" w:rsidR="009052F5" w:rsidRDefault="009052F5" w:rsidP="00D03880">
            <w:pPr>
              <w:rPr>
                <w:color w:val="FFC000"/>
                <w:sz w:val="20"/>
                <w:szCs w:val="20"/>
              </w:rPr>
            </w:pPr>
          </w:p>
          <w:p w14:paraId="4C131DDA" w14:textId="19CBEA89" w:rsidR="009052F5" w:rsidRPr="003448EC" w:rsidRDefault="009052F5" w:rsidP="00BF5303">
            <w:pPr>
              <w:rPr>
                <w:sz w:val="20"/>
                <w:szCs w:val="20"/>
              </w:rPr>
            </w:pPr>
          </w:p>
        </w:tc>
      </w:tr>
      <w:tr w:rsidR="009052F5" w:rsidRPr="007E0844" w14:paraId="572683BF" w14:textId="77777777" w:rsidTr="00D03880">
        <w:trPr>
          <w:cantSplit/>
          <w:trHeight w:val="1134"/>
        </w:trPr>
        <w:tc>
          <w:tcPr>
            <w:tcW w:w="537" w:type="dxa"/>
          </w:tcPr>
          <w:p w14:paraId="39B71ECD" w14:textId="77777777" w:rsidR="009052F5" w:rsidRPr="008E58C0" w:rsidRDefault="009052F5" w:rsidP="0065229C">
            <w:pPr>
              <w:rPr>
                <w:sz w:val="20"/>
                <w:szCs w:val="20"/>
              </w:rPr>
            </w:pPr>
            <w:r w:rsidRPr="008E58C0">
              <w:rPr>
                <w:sz w:val="20"/>
                <w:szCs w:val="20"/>
              </w:rPr>
              <w:lastRenderedPageBreak/>
              <w:t>3.8</w:t>
            </w:r>
          </w:p>
        </w:tc>
        <w:tc>
          <w:tcPr>
            <w:tcW w:w="2689" w:type="dxa"/>
          </w:tcPr>
          <w:p w14:paraId="41256A13" w14:textId="77777777" w:rsidR="009052F5" w:rsidRPr="008E58C0" w:rsidRDefault="009052F5" w:rsidP="0065229C">
            <w:pPr>
              <w:pStyle w:val="Default"/>
              <w:rPr>
                <w:rFonts w:ascii="Arial" w:hAnsi="Arial" w:cs="Arial"/>
                <w:color w:val="auto"/>
                <w:sz w:val="20"/>
                <w:szCs w:val="20"/>
              </w:rPr>
            </w:pPr>
            <w:r w:rsidRPr="0035060B">
              <w:rPr>
                <w:rFonts w:ascii="Arial" w:hAnsi="Arial" w:cs="Arial"/>
                <w:color w:val="auto"/>
                <w:sz w:val="20"/>
                <w:szCs w:val="20"/>
              </w:rPr>
              <w:t>Determining the wider public interest associated with balancing conflicting interests between achieving the various economic, social and environmental benefits, through consultation where possible, in order to ensure appropriate trade-offs</w:t>
            </w:r>
          </w:p>
        </w:tc>
        <w:tc>
          <w:tcPr>
            <w:tcW w:w="8506" w:type="dxa"/>
          </w:tcPr>
          <w:p w14:paraId="53633F4E" w14:textId="77777777" w:rsidR="009052F5" w:rsidRPr="00D00F3F" w:rsidRDefault="009052F5" w:rsidP="0065229C">
            <w:pPr>
              <w:rPr>
                <w:sz w:val="20"/>
                <w:szCs w:val="20"/>
              </w:rPr>
            </w:pPr>
            <w:r w:rsidRPr="00D00F3F">
              <w:rPr>
                <w:sz w:val="20"/>
                <w:szCs w:val="20"/>
              </w:rPr>
              <w:t>Templates for committee and cabinet decisions include sections on options, financial implications, risk management, equalities and legal implications. Minutes record the reasons for a decision.</w:t>
            </w:r>
          </w:p>
          <w:p w14:paraId="21807C76" w14:textId="77777777" w:rsidR="009052F5" w:rsidRPr="00D00F3F" w:rsidRDefault="009052F5" w:rsidP="0065229C">
            <w:pPr>
              <w:rPr>
                <w:sz w:val="20"/>
                <w:szCs w:val="20"/>
              </w:rPr>
            </w:pPr>
          </w:p>
          <w:p w14:paraId="59338EA3" w14:textId="08934366" w:rsidR="00D14634" w:rsidRPr="00D00F3F" w:rsidRDefault="00D14634" w:rsidP="00D14634">
            <w:pPr>
              <w:rPr>
                <w:sz w:val="20"/>
                <w:szCs w:val="20"/>
              </w:rPr>
            </w:pPr>
            <w:r w:rsidRPr="00D00F3F">
              <w:rPr>
                <w:sz w:val="20"/>
                <w:szCs w:val="20"/>
              </w:rPr>
              <w:t xml:space="preserve">Article </w:t>
            </w:r>
            <w:r w:rsidR="00D00F3F" w:rsidRPr="00D00F3F">
              <w:rPr>
                <w:sz w:val="20"/>
                <w:szCs w:val="20"/>
              </w:rPr>
              <w:t>5</w:t>
            </w:r>
            <w:r w:rsidRPr="00D00F3F">
              <w:rPr>
                <w:sz w:val="20"/>
                <w:szCs w:val="20"/>
              </w:rPr>
              <w:t xml:space="preserve"> of the constitution sets out the principles of decision-making.</w:t>
            </w:r>
          </w:p>
          <w:p w14:paraId="29F3DFE7" w14:textId="77777777" w:rsidR="009052F5" w:rsidRPr="00D00F3F" w:rsidRDefault="009052F5" w:rsidP="0065229C">
            <w:pPr>
              <w:rPr>
                <w:sz w:val="20"/>
                <w:szCs w:val="20"/>
              </w:rPr>
            </w:pPr>
            <w:r w:rsidRPr="00D00F3F">
              <w:rPr>
                <w:sz w:val="20"/>
                <w:szCs w:val="20"/>
              </w:rPr>
              <w:t>.</w:t>
            </w:r>
          </w:p>
          <w:p w14:paraId="0BE16ED9" w14:textId="77777777" w:rsidR="009052F5" w:rsidRPr="00D00F3F" w:rsidRDefault="009052F5" w:rsidP="0065229C">
            <w:pPr>
              <w:rPr>
                <w:sz w:val="20"/>
                <w:szCs w:val="20"/>
              </w:rPr>
            </w:pPr>
          </w:p>
          <w:p w14:paraId="62662AB6" w14:textId="438C9615" w:rsidR="009052F5" w:rsidRPr="00741180" w:rsidRDefault="009052F5" w:rsidP="0065229C">
            <w:pPr>
              <w:rPr>
                <w:sz w:val="20"/>
                <w:szCs w:val="20"/>
              </w:rPr>
            </w:pPr>
            <w:r w:rsidRPr="00D00F3F">
              <w:rPr>
                <w:sz w:val="20"/>
                <w:szCs w:val="20"/>
              </w:rPr>
              <w:t>All key decisions are recorded in Committee Documents which are made public</w:t>
            </w:r>
            <w:r w:rsidRPr="00741180">
              <w:rPr>
                <w:sz w:val="20"/>
                <w:szCs w:val="20"/>
              </w:rPr>
              <w:t xml:space="preserve">, available </w:t>
            </w:r>
            <w:r w:rsidR="00741180" w:rsidRPr="00741180">
              <w:rPr>
                <w:sz w:val="20"/>
                <w:szCs w:val="20"/>
              </w:rPr>
              <w:t>on the Harrow website.</w:t>
            </w:r>
          </w:p>
          <w:p w14:paraId="72FC6126" w14:textId="77777777" w:rsidR="009052F5" w:rsidRPr="00741180" w:rsidRDefault="009052F5" w:rsidP="003448EC">
            <w:pPr>
              <w:rPr>
                <w:sz w:val="20"/>
                <w:szCs w:val="20"/>
              </w:rPr>
            </w:pPr>
          </w:p>
          <w:p w14:paraId="5727D169" w14:textId="036674A1" w:rsidR="009052F5" w:rsidRPr="00643859" w:rsidRDefault="009052F5" w:rsidP="003448EC">
            <w:pPr>
              <w:rPr>
                <w:sz w:val="20"/>
                <w:szCs w:val="20"/>
              </w:rPr>
            </w:pPr>
            <w:r w:rsidRPr="00643859">
              <w:rPr>
                <w:sz w:val="20"/>
                <w:szCs w:val="20"/>
              </w:rPr>
              <w:t>Consultation Standards adopted in 2015</w:t>
            </w:r>
            <w:r w:rsidR="00741180">
              <w:rPr>
                <w:sz w:val="20"/>
                <w:szCs w:val="20"/>
              </w:rPr>
              <w:t>.</w:t>
            </w:r>
          </w:p>
          <w:p w14:paraId="3C94B68C" w14:textId="5A109F57" w:rsidR="00D14634" w:rsidRDefault="00D14634" w:rsidP="00D14634">
            <w:pPr>
              <w:rPr>
                <w:color w:val="7030A0"/>
                <w:sz w:val="20"/>
                <w:szCs w:val="20"/>
              </w:rPr>
            </w:pPr>
          </w:p>
          <w:p w14:paraId="302BEEA7" w14:textId="77777777" w:rsidR="00D14634" w:rsidRPr="0030128D" w:rsidRDefault="00D14634" w:rsidP="00D14634">
            <w:pPr>
              <w:rPr>
                <w:color w:val="7030A0"/>
                <w:sz w:val="20"/>
                <w:szCs w:val="20"/>
              </w:rPr>
            </w:pPr>
          </w:p>
        </w:tc>
        <w:tc>
          <w:tcPr>
            <w:tcW w:w="1701" w:type="dxa"/>
          </w:tcPr>
          <w:p w14:paraId="206F55AF" w14:textId="77777777" w:rsidR="009052F5" w:rsidRPr="00B512D1" w:rsidRDefault="009052F5" w:rsidP="0035060B">
            <w:pPr>
              <w:rPr>
                <w:color w:val="0070C0"/>
                <w:sz w:val="20"/>
                <w:szCs w:val="20"/>
              </w:rPr>
            </w:pPr>
            <w:r w:rsidRPr="00B512D1">
              <w:rPr>
                <w:color w:val="0070C0"/>
                <w:sz w:val="20"/>
                <w:szCs w:val="20"/>
              </w:rPr>
              <w:t>Cabinet Decisions Template (GS)</w:t>
            </w:r>
          </w:p>
          <w:p w14:paraId="6A36EC52" w14:textId="77777777" w:rsidR="009052F5" w:rsidRPr="00B512D1" w:rsidRDefault="009052F5" w:rsidP="0035060B">
            <w:pPr>
              <w:rPr>
                <w:color w:val="0070C0"/>
                <w:sz w:val="20"/>
                <w:szCs w:val="20"/>
              </w:rPr>
            </w:pPr>
          </w:p>
          <w:p w14:paraId="5814E625" w14:textId="0F7E759C" w:rsidR="009052F5" w:rsidRPr="00B512D1" w:rsidRDefault="009052F5" w:rsidP="0035060B">
            <w:pPr>
              <w:rPr>
                <w:color w:val="0070C0"/>
                <w:sz w:val="20"/>
                <w:szCs w:val="20"/>
              </w:rPr>
            </w:pPr>
            <w:r w:rsidRPr="00B512D1">
              <w:rPr>
                <w:color w:val="0070C0"/>
                <w:sz w:val="20"/>
                <w:szCs w:val="20"/>
              </w:rPr>
              <w:t xml:space="preserve">Article </w:t>
            </w:r>
            <w:r w:rsidR="00D00F3F">
              <w:rPr>
                <w:color w:val="0070C0"/>
                <w:sz w:val="20"/>
                <w:szCs w:val="20"/>
              </w:rPr>
              <w:t>5</w:t>
            </w:r>
            <w:r w:rsidRPr="00B512D1">
              <w:rPr>
                <w:color w:val="0070C0"/>
                <w:sz w:val="20"/>
                <w:szCs w:val="20"/>
              </w:rPr>
              <w:t xml:space="preserve"> in Constitution (GS)</w:t>
            </w:r>
          </w:p>
          <w:p w14:paraId="34CE09E9" w14:textId="77777777" w:rsidR="009052F5" w:rsidRPr="00B512D1" w:rsidRDefault="009052F5" w:rsidP="0035060B">
            <w:pPr>
              <w:rPr>
                <w:color w:val="0070C0"/>
                <w:sz w:val="20"/>
                <w:szCs w:val="20"/>
              </w:rPr>
            </w:pPr>
          </w:p>
          <w:p w14:paraId="5F5EFBC5" w14:textId="77777777" w:rsidR="009052F5" w:rsidRPr="00B512D1" w:rsidRDefault="009052F5" w:rsidP="0035060B">
            <w:pPr>
              <w:rPr>
                <w:color w:val="0070C0"/>
                <w:sz w:val="20"/>
                <w:szCs w:val="20"/>
              </w:rPr>
            </w:pPr>
            <w:r w:rsidRPr="00B512D1">
              <w:rPr>
                <w:color w:val="0070C0"/>
                <w:sz w:val="20"/>
                <w:szCs w:val="20"/>
              </w:rPr>
              <w:t>Consultation Standards</w:t>
            </w:r>
          </w:p>
          <w:p w14:paraId="59EDA362" w14:textId="77777777" w:rsidR="009052F5" w:rsidRPr="00B512D1" w:rsidRDefault="009052F5" w:rsidP="0035060B">
            <w:pPr>
              <w:rPr>
                <w:color w:val="0070C0"/>
                <w:sz w:val="20"/>
                <w:szCs w:val="20"/>
              </w:rPr>
            </w:pPr>
          </w:p>
          <w:p w14:paraId="0CA1D93F" w14:textId="77777777" w:rsidR="009052F5" w:rsidRPr="00B512D1" w:rsidRDefault="009052F5" w:rsidP="0035060B">
            <w:pPr>
              <w:rPr>
                <w:color w:val="0070C0"/>
                <w:sz w:val="20"/>
                <w:szCs w:val="20"/>
              </w:rPr>
            </w:pPr>
            <w:r w:rsidRPr="00B512D1">
              <w:rPr>
                <w:color w:val="0070C0"/>
                <w:sz w:val="20"/>
                <w:szCs w:val="20"/>
              </w:rPr>
              <w:t>Committee Documents</w:t>
            </w:r>
          </w:p>
          <w:p w14:paraId="3817F5EB" w14:textId="77777777" w:rsidR="009052F5" w:rsidRPr="00B512D1" w:rsidRDefault="009052F5" w:rsidP="0035060B">
            <w:pPr>
              <w:rPr>
                <w:color w:val="0070C0"/>
                <w:sz w:val="20"/>
                <w:szCs w:val="20"/>
              </w:rPr>
            </w:pPr>
          </w:p>
        </w:tc>
        <w:tc>
          <w:tcPr>
            <w:tcW w:w="1134" w:type="dxa"/>
            <w:textDirection w:val="tbRl"/>
          </w:tcPr>
          <w:p w14:paraId="0A41FC69" w14:textId="1B624686" w:rsidR="009052F5" w:rsidRPr="00862588" w:rsidRDefault="009052F5" w:rsidP="00F91AEF">
            <w:pPr>
              <w:ind w:left="113" w:right="113"/>
              <w:rPr>
                <w:strike/>
                <w:color w:val="7030A0"/>
                <w:sz w:val="20"/>
                <w:szCs w:val="20"/>
              </w:rPr>
            </w:pPr>
          </w:p>
        </w:tc>
        <w:tc>
          <w:tcPr>
            <w:tcW w:w="1134" w:type="dxa"/>
          </w:tcPr>
          <w:p w14:paraId="207CF8ED" w14:textId="6EE8D3ED" w:rsidR="009052F5" w:rsidRDefault="009052F5" w:rsidP="00D03880">
            <w:pPr>
              <w:rPr>
                <w:sz w:val="20"/>
                <w:szCs w:val="20"/>
              </w:rPr>
            </w:pPr>
            <w:r w:rsidRPr="00741180">
              <w:rPr>
                <w:sz w:val="20"/>
                <w:szCs w:val="20"/>
              </w:rPr>
              <w:t>Lega</w:t>
            </w:r>
            <w:r w:rsidR="00CA2E17" w:rsidRPr="00741180">
              <w:rPr>
                <w:sz w:val="20"/>
                <w:szCs w:val="20"/>
              </w:rPr>
              <w:t>l</w:t>
            </w:r>
            <w:r w:rsidRPr="00741180">
              <w:rPr>
                <w:sz w:val="20"/>
                <w:szCs w:val="20"/>
              </w:rPr>
              <w:t>–</w:t>
            </w:r>
            <w:r w:rsidR="00CA2E17" w:rsidRPr="00741180">
              <w:rPr>
                <w:sz w:val="20"/>
                <w:szCs w:val="20"/>
              </w:rPr>
              <w:t>C</w:t>
            </w:r>
            <w:r w:rsidRPr="00741180">
              <w:rPr>
                <w:sz w:val="20"/>
                <w:szCs w:val="20"/>
              </w:rPr>
              <w:t>E</w:t>
            </w:r>
          </w:p>
          <w:p w14:paraId="75171A83" w14:textId="73C93215" w:rsidR="00741180" w:rsidRDefault="00741180" w:rsidP="00D03880">
            <w:pPr>
              <w:rPr>
                <w:sz w:val="20"/>
                <w:szCs w:val="20"/>
              </w:rPr>
            </w:pPr>
            <w:r>
              <w:rPr>
                <w:sz w:val="20"/>
                <w:szCs w:val="20"/>
              </w:rPr>
              <w:t>18/10/22</w:t>
            </w:r>
          </w:p>
          <w:p w14:paraId="462F0995" w14:textId="158F8242" w:rsidR="00D00F3F" w:rsidRDefault="00D00F3F" w:rsidP="00D03880">
            <w:pPr>
              <w:rPr>
                <w:sz w:val="20"/>
                <w:szCs w:val="20"/>
              </w:rPr>
            </w:pPr>
          </w:p>
          <w:p w14:paraId="3D84CB62" w14:textId="2A7B4B4A" w:rsidR="00D00F3F" w:rsidRDefault="00D00F3F" w:rsidP="00D03880">
            <w:pPr>
              <w:rPr>
                <w:sz w:val="20"/>
                <w:szCs w:val="20"/>
              </w:rPr>
            </w:pPr>
          </w:p>
          <w:p w14:paraId="570423CF" w14:textId="54DE9271" w:rsidR="00D00F3F" w:rsidRDefault="00D00F3F" w:rsidP="00D03880">
            <w:pPr>
              <w:rPr>
                <w:sz w:val="20"/>
                <w:szCs w:val="20"/>
              </w:rPr>
            </w:pPr>
          </w:p>
          <w:p w14:paraId="79A4D582" w14:textId="2A121816" w:rsidR="00D00F3F" w:rsidRDefault="00D00F3F" w:rsidP="00D03880">
            <w:pPr>
              <w:rPr>
                <w:sz w:val="20"/>
                <w:szCs w:val="20"/>
              </w:rPr>
            </w:pPr>
          </w:p>
          <w:p w14:paraId="1332DD29" w14:textId="215B2738" w:rsidR="00D00F3F" w:rsidRDefault="00D00F3F" w:rsidP="00D03880">
            <w:pPr>
              <w:rPr>
                <w:sz w:val="20"/>
                <w:szCs w:val="20"/>
              </w:rPr>
            </w:pPr>
          </w:p>
          <w:p w14:paraId="40FC4119" w14:textId="285A26F0" w:rsidR="00D00F3F" w:rsidRDefault="00D00F3F" w:rsidP="00D03880">
            <w:pPr>
              <w:rPr>
                <w:sz w:val="20"/>
                <w:szCs w:val="20"/>
              </w:rPr>
            </w:pPr>
          </w:p>
          <w:p w14:paraId="25948A46" w14:textId="4E89650A" w:rsidR="00D00F3F" w:rsidRDefault="00D00F3F" w:rsidP="00D03880">
            <w:pPr>
              <w:rPr>
                <w:sz w:val="20"/>
                <w:szCs w:val="20"/>
              </w:rPr>
            </w:pPr>
          </w:p>
          <w:p w14:paraId="07F600A9" w14:textId="03840693" w:rsidR="00D00F3F" w:rsidRDefault="00D00F3F" w:rsidP="00D03880">
            <w:pPr>
              <w:rPr>
                <w:sz w:val="20"/>
                <w:szCs w:val="20"/>
              </w:rPr>
            </w:pPr>
          </w:p>
          <w:p w14:paraId="62C5B260" w14:textId="4058C020" w:rsidR="00D00F3F" w:rsidRDefault="00D00F3F" w:rsidP="00D03880">
            <w:pPr>
              <w:rPr>
                <w:sz w:val="20"/>
                <w:szCs w:val="20"/>
              </w:rPr>
            </w:pPr>
            <w:r>
              <w:rPr>
                <w:sz w:val="20"/>
                <w:szCs w:val="20"/>
              </w:rPr>
              <w:t xml:space="preserve">Perform </w:t>
            </w:r>
            <w:r w:rsidR="00741180">
              <w:rPr>
                <w:sz w:val="20"/>
                <w:szCs w:val="20"/>
              </w:rPr>
              <w:t>–</w:t>
            </w:r>
            <w:r>
              <w:rPr>
                <w:sz w:val="20"/>
                <w:szCs w:val="20"/>
              </w:rPr>
              <w:t xml:space="preserve"> DE</w:t>
            </w:r>
          </w:p>
          <w:p w14:paraId="4C01D8FE" w14:textId="45A6644A" w:rsidR="00741180" w:rsidRDefault="00741180" w:rsidP="00D03880">
            <w:pPr>
              <w:rPr>
                <w:sz w:val="20"/>
                <w:szCs w:val="20"/>
              </w:rPr>
            </w:pPr>
            <w:r>
              <w:rPr>
                <w:sz w:val="20"/>
                <w:szCs w:val="20"/>
              </w:rPr>
              <w:t>24/10/22</w:t>
            </w:r>
          </w:p>
          <w:p w14:paraId="4F24A5D1" w14:textId="77777777" w:rsidR="00D00F3F" w:rsidRDefault="00D00F3F" w:rsidP="00D03880">
            <w:pPr>
              <w:rPr>
                <w:sz w:val="20"/>
                <w:szCs w:val="20"/>
              </w:rPr>
            </w:pPr>
          </w:p>
          <w:p w14:paraId="75665916" w14:textId="77777777" w:rsidR="009052F5" w:rsidRDefault="009052F5" w:rsidP="00D03880">
            <w:pPr>
              <w:rPr>
                <w:color w:val="7030A0"/>
                <w:sz w:val="20"/>
                <w:szCs w:val="20"/>
              </w:rPr>
            </w:pPr>
          </w:p>
          <w:p w14:paraId="72749BA6" w14:textId="77777777" w:rsidR="009052F5" w:rsidRDefault="009052F5" w:rsidP="00D03880">
            <w:pPr>
              <w:rPr>
                <w:color w:val="7030A0"/>
                <w:sz w:val="20"/>
                <w:szCs w:val="20"/>
              </w:rPr>
            </w:pPr>
          </w:p>
          <w:p w14:paraId="7E84167A" w14:textId="77777777" w:rsidR="009052F5" w:rsidRDefault="009052F5" w:rsidP="00D03880">
            <w:pPr>
              <w:rPr>
                <w:color w:val="7030A0"/>
                <w:sz w:val="20"/>
                <w:szCs w:val="20"/>
              </w:rPr>
            </w:pPr>
          </w:p>
          <w:p w14:paraId="2C5F4B2B" w14:textId="77777777" w:rsidR="009052F5" w:rsidRDefault="009052F5" w:rsidP="00D03880">
            <w:pPr>
              <w:rPr>
                <w:color w:val="7030A0"/>
                <w:sz w:val="20"/>
                <w:szCs w:val="20"/>
              </w:rPr>
            </w:pPr>
          </w:p>
          <w:p w14:paraId="5ED38C68" w14:textId="77777777" w:rsidR="009052F5" w:rsidRDefault="009052F5" w:rsidP="00D03880">
            <w:pPr>
              <w:rPr>
                <w:color w:val="7030A0"/>
                <w:sz w:val="20"/>
                <w:szCs w:val="20"/>
              </w:rPr>
            </w:pPr>
          </w:p>
          <w:p w14:paraId="74BE5F2C" w14:textId="77777777" w:rsidR="009052F5" w:rsidRDefault="009052F5" w:rsidP="00D03880">
            <w:pPr>
              <w:rPr>
                <w:color w:val="7030A0"/>
                <w:sz w:val="20"/>
                <w:szCs w:val="20"/>
              </w:rPr>
            </w:pPr>
          </w:p>
          <w:p w14:paraId="465622AE" w14:textId="77777777" w:rsidR="009052F5" w:rsidRDefault="009052F5" w:rsidP="00D03880">
            <w:pPr>
              <w:rPr>
                <w:color w:val="0070C0"/>
                <w:sz w:val="20"/>
                <w:szCs w:val="20"/>
              </w:rPr>
            </w:pPr>
          </w:p>
          <w:p w14:paraId="717D4540" w14:textId="77777777" w:rsidR="009052F5" w:rsidRDefault="009052F5" w:rsidP="00D03880">
            <w:pPr>
              <w:rPr>
                <w:color w:val="0070C0"/>
                <w:sz w:val="20"/>
                <w:szCs w:val="20"/>
              </w:rPr>
            </w:pPr>
          </w:p>
          <w:p w14:paraId="6DD6927F" w14:textId="77777777" w:rsidR="000B235D" w:rsidRDefault="000B235D" w:rsidP="00D03880">
            <w:pPr>
              <w:rPr>
                <w:color w:val="0070C0"/>
                <w:sz w:val="20"/>
                <w:szCs w:val="20"/>
              </w:rPr>
            </w:pPr>
          </w:p>
          <w:p w14:paraId="5BBF01DA" w14:textId="77777777" w:rsidR="000B235D" w:rsidRDefault="000B235D" w:rsidP="00D03880">
            <w:pPr>
              <w:rPr>
                <w:color w:val="0070C0"/>
                <w:sz w:val="20"/>
                <w:szCs w:val="20"/>
              </w:rPr>
            </w:pPr>
          </w:p>
          <w:p w14:paraId="49B701CE" w14:textId="77777777" w:rsidR="009052F5" w:rsidRDefault="009052F5" w:rsidP="00D03880">
            <w:pPr>
              <w:rPr>
                <w:color w:val="0070C0"/>
                <w:sz w:val="20"/>
                <w:szCs w:val="20"/>
              </w:rPr>
            </w:pPr>
          </w:p>
          <w:p w14:paraId="0CCD0E1C" w14:textId="77777777" w:rsidR="009052F5" w:rsidRDefault="009052F5" w:rsidP="00D03880">
            <w:pPr>
              <w:rPr>
                <w:color w:val="0070C0"/>
                <w:sz w:val="20"/>
                <w:szCs w:val="20"/>
              </w:rPr>
            </w:pPr>
          </w:p>
          <w:p w14:paraId="31A30C95" w14:textId="6A817FBF" w:rsidR="009052F5" w:rsidRPr="00862588" w:rsidRDefault="009052F5" w:rsidP="00D03880">
            <w:pPr>
              <w:rPr>
                <w:strike/>
                <w:color w:val="7030A0"/>
                <w:sz w:val="20"/>
                <w:szCs w:val="20"/>
              </w:rPr>
            </w:pPr>
          </w:p>
        </w:tc>
      </w:tr>
      <w:tr w:rsidR="009052F5" w:rsidRPr="007E0844" w14:paraId="0FAEA4B7" w14:textId="77777777" w:rsidTr="003448EC">
        <w:trPr>
          <w:cantSplit/>
          <w:trHeight w:val="1134"/>
        </w:trPr>
        <w:tc>
          <w:tcPr>
            <w:tcW w:w="537" w:type="dxa"/>
          </w:tcPr>
          <w:p w14:paraId="7B992B7F" w14:textId="77777777" w:rsidR="009052F5" w:rsidRPr="00E50FD2" w:rsidRDefault="009052F5" w:rsidP="00E32377">
            <w:pPr>
              <w:rPr>
                <w:sz w:val="20"/>
                <w:szCs w:val="20"/>
              </w:rPr>
            </w:pPr>
            <w:r w:rsidRPr="00E50FD2">
              <w:rPr>
                <w:sz w:val="20"/>
                <w:szCs w:val="20"/>
              </w:rPr>
              <w:lastRenderedPageBreak/>
              <w:t>3.9</w:t>
            </w:r>
          </w:p>
        </w:tc>
        <w:tc>
          <w:tcPr>
            <w:tcW w:w="2689" w:type="dxa"/>
          </w:tcPr>
          <w:p w14:paraId="3E26A3AB" w14:textId="77777777" w:rsidR="009052F5" w:rsidRPr="00E50FD2" w:rsidRDefault="009052F5" w:rsidP="00E32377">
            <w:pPr>
              <w:pStyle w:val="Default"/>
              <w:rPr>
                <w:rFonts w:ascii="Arial" w:hAnsi="Arial" w:cs="Arial"/>
                <w:color w:val="auto"/>
                <w:sz w:val="20"/>
                <w:szCs w:val="20"/>
              </w:rPr>
            </w:pPr>
            <w:r w:rsidRPr="00E50FD2">
              <w:rPr>
                <w:rFonts w:ascii="Arial" w:hAnsi="Arial" w:cs="Arial"/>
                <w:color w:val="auto"/>
                <w:sz w:val="20"/>
                <w:szCs w:val="20"/>
              </w:rPr>
              <w:t xml:space="preserve">Ensuring fair access to services </w:t>
            </w:r>
          </w:p>
          <w:p w14:paraId="6B61ACC3" w14:textId="77777777" w:rsidR="009052F5" w:rsidRPr="00E50FD2" w:rsidRDefault="009052F5" w:rsidP="00E32377">
            <w:pPr>
              <w:pStyle w:val="Default"/>
              <w:rPr>
                <w:rFonts w:ascii="Arial" w:hAnsi="Arial" w:cs="Arial"/>
                <w:color w:val="auto"/>
                <w:sz w:val="20"/>
                <w:szCs w:val="20"/>
              </w:rPr>
            </w:pPr>
          </w:p>
          <w:p w14:paraId="1D2DA649" w14:textId="77777777" w:rsidR="009052F5" w:rsidRPr="00E50FD2" w:rsidRDefault="009052F5" w:rsidP="00E32377">
            <w:pPr>
              <w:pStyle w:val="Default"/>
              <w:rPr>
                <w:rFonts w:ascii="Arial" w:hAnsi="Arial" w:cs="Arial"/>
                <w:color w:val="auto"/>
                <w:sz w:val="20"/>
                <w:szCs w:val="20"/>
              </w:rPr>
            </w:pPr>
          </w:p>
          <w:p w14:paraId="7B50F24B" w14:textId="77777777" w:rsidR="009052F5" w:rsidRPr="00E50FD2" w:rsidRDefault="009052F5" w:rsidP="00E32377">
            <w:pPr>
              <w:pStyle w:val="Default"/>
              <w:rPr>
                <w:rFonts w:ascii="Arial" w:hAnsi="Arial" w:cs="Arial"/>
                <w:color w:val="auto"/>
                <w:sz w:val="20"/>
                <w:szCs w:val="20"/>
              </w:rPr>
            </w:pPr>
          </w:p>
        </w:tc>
        <w:tc>
          <w:tcPr>
            <w:tcW w:w="8506" w:type="dxa"/>
          </w:tcPr>
          <w:p w14:paraId="6B6C14CA" w14:textId="77777777" w:rsidR="009052F5" w:rsidRPr="00643859" w:rsidRDefault="009052F5" w:rsidP="00E32377">
            <w:pPr>
              <w:rPr>
                <w:sz w:val="20"/>
                <w:szCs w:val="20"/>
              </w:rPr>
            </w:pPr>
            <w:r w:rsidRPr="00643859">
              <w:rPr>
                <w:sz w:val="20"/>
                <w:szCs w:val="20"/>
              </w:rPr>
              <w:t>Service provision is measured in key areas – social care, housing, education, youth offending – to compare provision and outcomes for different groups – by age, ethnicity and other protected characteristics.</w:t>
            </w:r>
          </w:p>
          <w:p w14:paraId="2C6678CD" w14:textId="77777777" w:rsidR="009052F5" w:rsidRPr="00677527" w:rsidRDefault="009052F5" w:rsidP="00E32377">
            <w:pPr>
              <w:rPr>
                <w:color w:val="FF0000"/>
                <w:sz w:val="20"/>
                <w:szCs w:val="20"/>
              </w:rPr>
            </w:pPr>
          </w:p>
          <w:p w14:paraId="72352E35" w14:textId="77777777" w:rsidR="009052F5" w:rsidRPr="003411C0" w:rsidRDefault="009052F5" w:rsidP="00E32377">
            <w:pPr>
              <w:rPr>
                <w:sz w:val="20"/>
                <w:szCs w:val="20"/>
              </w:rPr>
            </w:pPr>
            <w:r w:rsidRPr="003411C0">
              <w:rPr>
                <w:sz w:val="20"/>
                <w:szCs w:val="20"/>
              </w:rPr>
              <w:t>See equality and diversity section of Harrow Website</w:t>
            </w:r>
          </w:p>
          <w:p w14:paraId="49CD5827" w14:textId="77777777" w:rsidR="009052F5" w:rsidRPr="00677527" w:rsidRDefault="009052F5" w:rsidP="00E32377">
            <w:pPr>
              <w:rPr>
                <w:color w:val="FF0000"/>
                <w:sz w:val="20"/>
                <w:szCs w:val="20"/>
              </w:rPr>
            </w:pPr>
          </w:p>
          <w:p w14:paraId="5FAB827F" w14:textId="77777777" w:rsidR="00022762" w:rsidRPr="00643859" w:rsidRDefault="00022762" w:rsidP="00022762">
            <w:pPr>
              <w:rPr>
                <w:sz w:val="20"/>
                <w:szCs w:val="20"/>
              </w:rPr>
            </w:pPr>
            <w:r w:rsidRPr="00643859">
              <w:rPr>
                <w:sz w:val="20"/>
                <w:szCs w:val="20"/>
              </w:rPr>
              <w:t>Equality Impact Assessments are required to be carried out on any major service change to ensure any disproportionate impact is understood and mitigated where possible.</w:t>
            </w:r>
          </w:p>
          <w:p w14:paraId="51BA3108" w14:textId="77777777" w:rsidR="00022762" w:rsidRPr="00677527" w:rsidRDefault="00022762" w:rsidP="00E32377">
            <w:pPr>
              <w:rPr>
                <w:color w:val="FF0000"/>
                <w:sz w:val="20"/>
                <w:szCs w:val="20"/>
              </w:rPr>
            </w:pPr>
          </w:p>
          <w:p w14:paraId="4C888117" w14:textId="77777777" w:rsidR="003411C0" w:rsidRDefault="00643859" w:rsidP="002F1CD1">
            <w:pPr>
              <w:rPr>
                <w:sz w:val="20"/>
                <w:szCs w:val="20"/>
              </w:rPr>
            </w:pPr>
            <w:r w:rsidRPr="00643859">
              <w:rPr>
                <w:sz w:val="20"/>
                <w:szCs w:val="20"/>
              </w:rPr>
              <w:t>During 2021/22 t</w:t>
            </w:r>
            <w:r w:rsidR="009052F5" w:rsidRPr="00643859">
              <w:rPr>
                <w:sz w:val="20"/>
                <w:szCs w:val="20"/>
              </w:rPr>
              <w:t xml:space="preserve">here </w:t>
            </w:r>
            <w:r w:rsidRPr="00643859">
              <w:rPr>
                <w:sz w:val="20"/>
                <w:szCs w:val="20"/>
              </w:rPr>
              <w:t>was</w:t>
            </w:r>
            <w:r w:rsidR="009052F5" w:rsidRPr="00643859">
              <w:rPr>
                <w:sz w:val="20"/>
                <w:szCs w:val="20"/>
              </w:rPr>
              <w:t xml:space="preserve"> a mandatory e-learning module on an Introduction to Equalities and Diversity on the Council’s Learning Hub. </w:t>
            </w:r>
            <w:r w:rsidR="003411C0">
              <w:rPr>
                <w:sz w:val="20"/>
                <w:szCs w:val="20"/>
              </w:rPr>
              <w:t>The completion of Mandatory training models was not monitored during 2021/22.</w:t>
            </w:r>
          </w:p>
          <w:p w14:paraId="7ABA7D6D" w14:textId="77777777" w:rsidR="003411C0" w:rsidRDefault="003411C0" w:rsidP="002F1CD1">
            <w:pPr>
              <w:rPr>
                <w:sz w:val="20"/>
                <w:szCs w:val="20"/>
              </w:rPr>
            </w:pPr>
          </w:p>
          <w:p w14:paraId="3A7D209C" w14:textId="119EDC0A" w:rsidR="009052F5" w:rsidRPr="003411C0" w:rsidRDefault="002F1CD1" w:rsidP="002F1CD1">
            <w:pPr>
              <w:rPr>
                <w:sz w:val="20"/>
                <w:szCs w:val="20"/>
              </w:rPr>
            </w:pPr>
            <w:r w:rsidRPr="003411C0">
              <w:rPr>
                <w:sz w:val="20"/>
                <w:szCs w:val="20"/>
              </w:rPr>
              <w:t xml:space="preserve"> </w:t>
            </w:r>
            <w:r w:rsidR="003411C0" w:rsidRPr="003411C0">
              <w:rPr>
                <w:sz w:val="20"/>
                <w:szCs w:val="20"/>
              </w:rPr>
              <w:t xml:space="preserve">An </w:t>
            </w:r>
            <w:r w:rsidR="00643859" w:rsidRPr="003411C0">
              <w:rPr>
                <w:sz w:val="20"/>
                <w:szCs w:val="20"/>
              </w:rPr>
              <w:t xml:space="preserve">EDI team </w:t>
            </w:r>
            <w:r w:rsidR="003411C0" w:rsidRPr="003411C0">
              <w:rPr>
                <w:sz w:val="20"/>
                <w:szCs w:val="20"/>
              </w:rPr>
              <w:t xml:space="preserve">was established in </w:t>
            </w:r>
            <w:r w:rsidR="00643859" w:rsidRPr="003411C0">
              <w:rPr>
                <w:sz w:val="20"/>
                <w:szCs w:val="20"/>
              </w:rPr>
              <w:t xml:space="preserve">2021/22 – followed the Race review. </w:t>
            </w:r>
            <w:r w:rsidR="003411C0">
              <w:rPr>
                <w:sz w:val="20"/>
                <w:szCs w:val="20"/>
              </w:rPr>
              <w:t>The Council has an Equality of Opportunity Policy in place however this is not up to date.</w:t>
            </w:r>
          </w:p>
          <w:p w14:paraId="6D58E23A" w14:textId="77777777" w:rsidR="009052F5" w:rsidRPr="00677527" w:rsidRDefault="009052F5" w:rsidP="00E32377">
            <w:pPr>
              <w:rPr>
                <w:color w:val="FF0000"/>
                <w:sz w:val="20"/>
                <w:szCs w:val="20"/>
              </w:rPr>
            </w:pPr>
          </w:p>
          <w:p w14:paraId="05EBB7F2" w14:textId="69E5205C" w:rsidR="009052F5" w:rsidRPr="003A3D63" w:rsidRDefault="009052F5" w:rsidP="00E32377">
            <w:pPr>
              <w:autoSpaceDE w:val="0"/>
              <w:autoSpaceDN w:val="0"/>
              <w:adjustRightInd w:val="0"/>
              <w:rPr>
                <w:sz w:val="20"/>
                <w:szCs w:val="20"/>
                <w:lang w:val="en-US"/>
              </w:rPr>
            </w:pPr>
            <w:r w:rsidRPr="003A3D63">
              <w:rPr>
                <w:sz w:val="20"/>
                <w:szCs w:val="20"/>
              </w:rPr>
              <w:t xml:space="preserve">The Council has adopted an </w:t>
            </w:r>
            <w:hyperlink r:id="rId12" w:history="1">
              <w:r w:rsidRPr="003A3D63">
                <w:rPr>
                  <w:sz w:val="20"/>
                  <w:szCs w:val="20"/>
                </w:rPr>
                <w:t>Equality in Procurement</w:t>
              </w:r>
            </w:hyperlink>
            <w:r w:rsidRPr="003A3D63">
              <w:rPr>
                <w:sz w:val="20"/>
                <w:szCs w:val="20"/>
              </w:rPr>
              <w:t xml:space="preserve"> guide which includes the aspiration that “</w:t>
            </w:r>
            <w:r w:rsidRPr="003A3D63">
              <w:rPr>
                <w:sz w:val="20"/>
                <w:szCs w:val="20"/>
                <w:lang w:val="en-US"/>
              </w:rPr>
              <w:t>As a procurer of goods and services, we are committed to ensuring our commissioning processes are fair and equitable and that service providers delivering a service on our behalf share our commitm</w:t>
            </w:r>
            <w:r w:rsidR="00D1390C" w:rsidRPr="003A3D63">
              <w:rPr>
                <w:sz w:val="20"/>
                <w:szCs w:val="20"/>
                <w:lang w:val="en-US"/>
              </w:rPr>
              <w:t>ent to equality and diversity.”</w:t>
            </w:r>
          </w:p>
          <w:p w14:paraId="3EFC6F8B" w14:textId="77777777" w:rsidR="009052F5" w:rsidRPr="00677527" w:rsidRDefault="009052F5" w:rsidP="00E32377">
            <w:pPr>
              <w:autoSpaceDE w:val="0"/>
              <w:autoSpaceDN w:val="0"/>
              <w:adjustRightInd w:val="0"/>
              <w:rPr>
                <w:color w:val="FF0000"/>
                <w:sz w:val="20"/>
                <w:szCs w:val="20"/>
                <w:lang w:val="en-US"/>
              </w:rPr>
            </w:pPr>
          </w:p>
          <w:p w14:paraId="754FFCE9" w14:textId="77777777" w:rsidR="009052F5" w:rsidRPr="00643859" w:rsidRDefault="009052F5" w:rsidP="00E32377">
            <w:pPr>
              <w:rPr>
                <w:sz w:val="20"/>
                <w:szCs w:val="20"/>
              </w:rPr>
            </w:pPr>
            <w:r w:rsidRPr="00643859">
              <w:rPr>
                <w:sz w:val="20"/>
                <w:szCs w:val="20"/>
              </w:rPr>
              <w:t>Complaints procedure</w:t>
            </w:r>
          </w:p>
          <w:p w14:paraId="18A6798C" w14:textId="77777777" w:rsidR="009052F5" w:rsidRPr="00643859" w:rsidRDefault="009052F5" w:rsidP="00E32377">
            <w:pPr>
              <w:rPr>
                <w:sz w:val="20"/>
                <w:szCs w:val="20"/>
              </w:rPr>
            </w:pPr>
            <w:r w:rsidRPr="00643859">
              <w:rPr>
                <w:sz w:val="20"/>
                <w:szCs w:val="20"/>
              </w:rPr>
              <w:t>The Council takes account of any recommendations arising from inspections by external bodies.</w:t>
            </w:r>
          </w:p>
          <w:p w14:paraId="4591AFEC" w14:textId="77777777" w:rsidR="009052F5" w:rsidRPr="00643859" w:rsidRDefault="009052F5" w:rsidP="00E32377">
            <w:pPr>
              <w:rPr>
                <w:sz w:val="20"/>
                <w:szCs w:val="20"/>
              </w:rPr>
            </w:pPr>
            <w:r w:rsidRPr="00643859">
              <w:rPr>
                <w:sz w:val="20"/>
                <w:szCs w:val="20"/>
              </w:rPr>
              <w:t>Data is collected about characteristics of service users.</w:t>
            </w:r>
          </w:p>
          <w:p w14:paraId="0116D631" w14:textId="77777777" w:rsidR="00022762" w:rsidRDefault="00022762" w:rsidP="00E32377">
            <w:pPr>
              <w:rPr>
                <w:sz w:val="20"/>
                <w:szCs w:val="20"/>
              </w:rPr>
            </w:pPr>
          </w:p>
          <w:p w14:paraId="6423C707" w14:textId="77777777" w:rsidR="00022762" w:rsidRPr="003448EC" w:rsidRDefault="00022762" w:rsidP="00022762">
            <w:pPr>
              <w:rPr>
                <w:color w:val="0070C0"/>
                <w:sz w:val="20"/>
                <w:szCs w:val="20"/>
              </w:rPr>
            </w:pPr>
          </w:p>
          <w:p w14:paraId="4B973E58" w14:textId="77777777" w:rsidR="00022762" w:rsidRPr="003448EC" w:rsidRDefault="00022762" w:rsidP="00022762">
            <w:pPr>
              <w:rPr>
                <w:color w:val="0070C0"/>
                <w:sz w:val="20"/>
                <w:szCs w:val="20"/>
              </w:rPr>
            </w:pPr>
          </w:p>
          <w:p w14:paraId="043FA35E" w14:textId="77777777" w:rsidR="00022762" w:rsidRPr="00F55103" w:rsidRDefault="00022762" w:rsidP="00022762">
            <w:pPr>
              <w:autoSpaceDE w:val="0"/>
              <w:autoSpaceDN w:val="0"/>
              <w:adjustRightInd w:val="0"/>
              <w:rPr>
                <w:color w:val="7030A0"/>
                <w:sz w:val="20"/>
                <w:szCs w:val="20"/>
                <w:lang w:val="en-US"/>
              </w:rPr>
            </w:pPr>
          </w:p>
          <w:p w14:paraId="186B081F" w14:textId="77777777" w:rsidR="00022762" w:rsidRPr="00F55103" w:rsidRDefault="00022762" w:rsidP="00022762">
            <w:pPr>
              <w:rPr>
                <w:color w:val="7030A0"/>
                <w:sz w:val="20"/>
                <w:szCs w:val="20"/>
              </w:rPr>
            </w:pPr>
          </w:p>
        </w:tc>
        <w:tc>
          <w:tcPr>
            <w:tcW w:w="1701" w:type="dxa"/>
          </w:tcPr>
          <w:p w14:paraId="5D233EDD" w14:textId="77777777" w:rsidR="009052F5" w:rsidRPr="00B512D1" w:rsidRDefault="009052F5" w:rsidP="0035060B">
            <w:pPr>
              <w:rPr>
                <w:color w:val="0070C0"/>
                <w:sz w:val="20"/>
                <w:szCs w:val="20"/>
              </w:rPr>
            </w:pPr>
            <w:r w:rsidRPr="00B512D1">
              <w:rPr>
                <w:color w:val="0070C0"/>
                <w:sz w:val="20"/>
                <w:szCs w:val="20"/>
              </w:rPr>
              <w:t>Harrow Council Website – Equality &amp; Diversity</w:t>
            </w:r>
          </w:p>
          <w:p w14:paraId="2C2F8791" w14:textId="77777777" w:rsidR="009052F5" w:rsidRPr="00B512D1" w:rsidRDefault="009052F5" w:rsidP="0035060B">
            <w:pPr>
              <w:rPr>
                <w:color w:val="0070C0"/>
                <w:sz w:val="20"/>
                <w:szCs w:val="20"/>
              </w:rPr>
            </w:pPr>
          </w:p>
          <w:p w14:paraId="36709301" w14:textId="2E16EB5F" w:rsidR="009052F5" w:rsidRPr="00B512D1" w:rsidRDefault="009052F5" w:rsidP="0035060B">
            <w:pPr>
              <w:rPr>
                <w:color w:val="0070C0"/>
                <w:sz w:val="20"/>
                <w:szCs w:val="20"/>
              </w:rPr>
            </w:pPr>
            <w:r w:rsidRPr="00B512D1">
              <w:rPr>
                <w:color w:val="0070C0"/>
                <w:sz w:val="20"/>
                <w:szCs w:val="20"/>
              </w:rPr>
              <w:t>Equality &amp; Diversity mandatory e-learning</w:t>
            </w:r>
            <w:r w:rsidR="002F1CD1" w:rsidRPr="00B512D1">
              <w:rPr>
                <w:color w:val="0070C0"/>
                <w:sz w:val="20"/>
                <w:szCs w:val="20"/>
              </w:rPr>
              <w:t xml:space="preserve"> and performance measure</w:t>
            </w:r>
          </w:p>
          <w:p w14:paraId="17C4523A" w14:textId="77777777" w:rsidR="009052F5" w:rsidRPr="00B512D1" w:rsidRDefault="009052F5" w:rsidP="0035060B">
            <w:pPr>
              <w:rPr>
                <w:color w:val="0070C0"/>
                <w:sz w:val="20"/>
                <w:szCs w:val="20"/>
              </w:rPr>
            </w:pPr>
          </w:p>
          <w:p w14:paraId="61932BC6" w14:textId="77777777" w:rsidR="009052F5" w:rsidRPr="00B512D1" w:rsidRDefault="009052F5" w:rsidP="0035060B">
            <w:pPr>
              <w:rPr>
                <w:color w:val="0070C0"/>
                <w:sz w:val="20"/>
                <w:szCs w:val="20"/>
              </w:rPr>
            </w:pPr>
            <w:r w:rsidRPr="00B512D1">
              <w:rPr>
                <w:color w:val="0070C0"/>
                <w:sz w:val="20"/>
                <w:szCs w:val="20"/>
              </w:rPr>
              <w:t>Corporate Development Programme</w:t>
            </w:r>
          </w:p>
          <w:p w14:paraId="66032750" w14:textId="77777777" w:rsidR="009052F5" w:rsidRPr="00B512D1" w:rsidRDefault="009052F5" w:rsidP="0035060B">
            <w:pPr>
              <w:rPr>
                <w:color w:val="0070C0"/>
                <w:sz w:val="20"/>
                <w:szCs w:val="20"/>
              </w:rPr>
            </w:pPr>
          </w:p>
          <w:p w14:paraId="220826D8" w14:textId="77777777" w:rsidR="009052F5" w:rsidRPr="00B512D1" w:rsidRDefault="009052F5" w:rsidP="0035060B">
            <w:pPr>
              <w:rPr>
                <w:color w:val="0070C0"/>
                <w:sz w:val="20"/>
                <w:szCs w:val="20"/>
              </w:rPr>
            </w:pPr>
            <w:r w:rsidRPr="00B512D1">
              <w:rPr>
                <w:color w:val="0070C0"/>
                <w:sz w:val="20"/>
                <w:szCs w:val="20"/>
              </w:rPr>
              <w:t>Equality in Procurement Guide</w:t>
            </w:r>
          </w:p>
          <w:p w14:paraId="2DC6ECD5" w14:textId="77777777" w:rsidR="009052F5" w:rsidRPr="00B512D1" w:rsidRDefault="009052F5" w:rsidP="0035060B">
            <w:pPr>
              <w:rPr>
                <w:color w:val="0070C0"/>
                <w:sz w:val="20"/>
                <w:szCs w:val="20"/>
              </w:rPr>
            </w:pPr>
          </w:p>
          <w:p w14:paraId="43788258" w14:textId="77777777" w:rsidR="009052F5" w:rsidRPr="00B512D1" w:rsidRDefault="009052F5" w:rsidP="0035060B">
            <w:pPr>
              <w:rPr>
                <w:color w:val="0070C0"/>
                <w:sz w:val="20"/>
                <w:szCs w:val="20"/>
              </w:rPr>
            </w:pPr>
            <w:r w:rsidRPr="00B512D1">
              <w:rPr>
                <w:color w:val="0070C0"/>
                <w:sz w:val="20"/>
                <w:szCs w:val="20"/>
              </w:rPr>
              <w:t>Complaints Procedure (GS)</w:t>
            </w:r>
          </w:p>
          <w:p w14:paraId="4B36DEE5" w14:textId="77777777" w:rsidR="002F1CD1" w:rsidRPr="00B512D1" w:rsidRDefault="002F1CD1" w:rsidP="0035060B">
            <w:pPr>
              <w:rPr>
                <w:color w:val="0070C0"/>
                <w:sz w:val="20"/>
                <w:szCs w:val="20"/>
              </w:rPr>
            </w:pPr>
          </w:p>
          <w:p w14:paraId="1311D4A1" w14:textId="77777777" w:rsidR="002F1CD1" w:rsidRPr="00B512D1" w:rsidRDefault="002F1CD1" w:rsidP="0035060B">
            <w:pPr>
              <w:rPr>
                <w:color w:val="0070C0"/>
                <w:sz w:val="20"/>
                <w:szCs w:val="20"/>
              </w:rPr>
            </w:pPr>
          </w:p>
          <w:p w14:paraId="012D3114" w14:textId="77777777" w:rsidR="00022762" w:rsidRDefault="00022762" w:rsidP="0035060B">
            <w:pPr>
              <w:rPr>
                <w:sz w:val="20"/>
                <w:szCs w:val="20"/>
              </w:rPr>
            </w:pPr>
          </w:p>
          <w:p w14:paraId="3DC08E34" w14:textId="77777777" w:rsidR="00022762" w:rsidRDefault="00022762" w:rsidP="00022762">
            <w:pPr>
              <w:rPr>
                <w:sz w:val="20"/>
                <w:szCs w:val="20"/>
              </w:rPr>
            </w:pPr>
          </w:p>
          <w:p w14:paraId="1F1C34BD" w14:textId="77777777" w:rsidR="00022762" w:rsidRPr="008E58C0" w:rsidRDefault="00022762" w:rsidP="00022762">
            <w:pPr>
              <w:rPr>
                <w:sz w:val="20"/>
                <w:szCs w:val="20"/>
              </w:rPr>
            </w:pPr>
          </w:p>
        </w:tc>
        <w:tc>
          <w:tcPr>
            <w:tcW w:w="1134" w:type="dxa"/>
            <w:textDirection w:val="tbRl"/>
          </w:tcPr>
          <w:p w14:paraId="181FFF6B" w14:textId="1DD36294" w:rsidR="009052F5" w:rsidRPr="00E9457D" w:rsidRDefault="003411C0" w:rsidP="00E32377">
            <w:pPr>
              <w:ind w:left="113" w:right="113"/>
              <w:rPr>
                <w:color w:val="FF0000"/>
                <w:sz w:val="20"/>
                <w:szCs w:val="20"/>
              </w:rPr>
            </w:pPr>
            <w:r w:rsidRPr="00C25E41">
              <w:rPr>
                <w:color w:val="7030A0"/>
                <w:sz w:val="20"/>
                <w:szCs w:val="20"/>
              </w:rPr>
              <w:t xml:space="preserve">Minor Governance Gaps: Mandatory Training not monitored during 2021/22 and Equality of Opportunity Policy </w:t>
            </w:r>
            <w:r w:rsidR="00C25E41" w:rsidRPr="00C25E41">
              <w:rPr>
                <w:color w:val="7030A0"/>
                <w:sz w:val="20"/>
                <w:szCs w:val="20"/>
              </w:rPr>
              <w:t xml:space="preserve">not up to date – Action is currently being taken to monitor the completion of mandatory training by staff </w:t>
            </w:r>
          </w:p>
        </w:tc>
        <w:tc>
          <w:tcPr>
            <w:tcW w:w="1134" w:type="dxa"/>
          </w:tcPr>
          <w:p w14:paraId="75022540" w14:textId="4DF787F2" w:rsidR="00C96851" w:rsidRDefault="000E74EA" w:rsidP="00022762">
            <w:pPr>
              <w:rPr>
                <w:sz w:val="20"/>
                <w:szCs w:val="20"/>
              </w:rPr>
            </w:pPr>
            <w:r w:rsidRPr="00741180">
              <w:rPr>
                <w:sz w:val="20"/>
                <w:szCs w:val="20"/>
              </w:rPr>
              <w:t>Perform -DH</w:t>
            </w:r>
          </w:p>
          <w:p w14:paraId="2C272E86" w14:textId="20C3EC59" w:rsidR="00741180" w:rsidRPr="00D1390C" w:rsidRDefault="00741180" w:rsidP="00022762">
            <w:pPr>
              <w:rPr>
                <w:sz w:val="20"/>
                <w:szCs w:val="20"/>
              </w:rPr>
            </w:pPr>
            <w:r>
              <w:rPr>
                <w:sz w:val="20"/>
                <w:szCs w:val="20"/>
              </w:rPr>
              <w:t>24/10/22</w:t>
            </w:r>
          </w:p>
          <w:p w14:paraId="0BF9B24E" w14:textId="77777777" w:rsidR="00022762" w:rsidRPr="00D1390C" w:rsidRDefault="00022762" w:rsidP="00022762">
            <w:pPr>
              <w:rPr>
                <w:sz w:val="20"/>
                <w:szCs w:val="20"/>
              </w:rPr>
            </w:pPr>
          </w:p>
          <w:p w14:paraId="053A1FE0" w14:textId="77777777" w:rsidR="00022762" w:rsidRPr="00D1390C" w:rsidRDefault="00022762" w:rsidP="00022762">
            <w:pPr>
              <w:rPr>
                <w:sz w:val="20"/>
                <w:szCs w:val="20"/>
              </w:rPr>
            </w:pPr>
          </w:p>
          <w:p w14:paraId="19038151" w14:textId="77777777" w:rsidR="00027D11" w:rsidRDefault="00027D11" w:rsidP="00022762">
            <w:pPr>
              <w:rPr>
                <w:sz w:val="20"/>
                <w:szCs w:val="20"/>
              </w:rPr>
            </w:pPr>
          </w:p>
          <w:p w14:paraId="3684C044" w14:textId="77777777" w:rsidR="00027D11" w:rsidRDefault="00027D11" w:rsidP="00022762">
            <w:pPr>
              <w:rPr>
                <w:sz w:val="20"/>
                <w:szCs w:val="20"/>
              </w:rPr>
            </w:pPr>
          </w:p>
          <w:p w14:paraId="1DD0C141" w14:textId="77777777" w:rsidR="00027D11" w:rsidRDefault="00027D11" w:rsidP="00022762">
            <w:pPr>
              <w:rPr>
                <w:sz w:val="20"/>
                <w:szCs w:val="20"/>
              </w:rPr>
            </w:pPr>
          </w:p>
          <w:p w14:paraId="4EE5E891" w14:textId="77777777" w:rsidR="00027D11" w:rsidRDefault="00027D11" w:rsidP="00022762">
            <w:pPr>
              <w:rPr>
                <w:sz w:val="20"/>
                <w:szCs w:val="20"/>
              </w:rPr>
            </w:pPr>
          </w:p>
          <w:p w14:paraId="6517EF3F" w14:textId="77777777" w:rsidR="00027D11" w:rsidRDefault="00027D11" w:rsidP="00022762">
            <w:pPr>
              <w:rPr>
                <w:sz w:val="20"/>
                <w:szCs w:val="20"/>
              </w:rPr>
            </w:pPr>
          </w:p>
          <w:p w14:paraId="6242254B" w14:textId="77777777" w:rsidR="00027D11" w:rsidRDefault="00027D11" w:rsidP="00022762">
            <w:pPr>
              <w:rPr>
                <w:sz w:val="20"/>
                <w:szCs w:val="20"/>
              </w:rPr>
            </w:pPr>
          </w:p>
          <w:p w14:paraId="1E9D8D2F" w14:textId="77777777" w:rsidR="00027D11" w:rsidRDefault="00027D11" w:rsidP="00022762">
            <w:pPr>
              <w:rPr>
                <w:sz w:val="20"/>
                <w:szCs w:val="20"/>
              </w:rPr>
            </w:pPr>
          </w:p>
          <w:p w14:paraId="67985663" w14:textId="77777777" w:rsidR="00022762" w:rsidRPr="000F7B8E" w:rsidRDefault="00022762" w:rsidP="003448EC">
            <w:pPr>
              <w:rPr>
                <w:sz w:val="20"/>
                <w:szCs w:val="20"/>
              </w:rPr>
            </w:pPr>
          </w:p>
          <w:p w14:paraId="5A36FDC3" w14:textId="77777777" w:rsidR="00022762" w:rsidRDefault="00022762" w:rsidP="003448EC">
            <w:pPr>
              <w:rPr>
                <w:color w:val="0070C0"/>
                <w:sz w:val="20"/>
                <w:szCs w:val="20"/>
              </w:rPr>
            </w:pPr>
          </w:p>
          <w:p w14:paraId="0AB20DF7" w14:textId="77777777" w:rsidR="00022762" w:rsidRDefault="00022762" w:rsidP="003448EC">
            <w:pPr>
              <w:rPr>
                <w:color w:val="0070C0"/>
                <w:sz w:val="20"/>
                <w:szCs w:val="20"/>
              </w:rPr>
            </w:pPr>
          </w:p>
          <w:p w14:paraId="102B7222" w14:textId="24383BC7" w:rsidR="009052F5" w:rsidRPr="00741180" w:rsidRDefault="00643859" w:rsidP="003448EC">
            <w:pPr>
              <w:rPr>
                <w:sz w:val="20"/>
                <w:szCs w:val="20"/>
              </w:rPr>
            </w:pPr>
            <w:r w:rsidRPr="00741180">
              <w:rPr>
                <w:sz w:val="20"/>
                <w:szCs w:val="20"/>
              </w:rPr>
              <w:t>NM</w:t>
            </w:r>
          </w:p>
          <w:p w14:paraId="1C5A0482" w14:textId="2619FC79" w:rsidR="00741180" w:rsidRPr="00741180" w:rsidRDefault="00741180" w:rsidP="003448EC">
            <w:pPr>
              <w:rPr>
                <w:sz w:val="20"/>
                <w:szCs w:val="20"/>
              </w:rPr>
            </w:pPr>
            <w:r w:rsidRPr="00741180">
              <w:rPr>
                <w:sz w:val="20"/>
                <w:szCs w:val="20"/>
              </w:rPr>
              <w:t>11/11/22</w:t>
            </w:r>
          </w:p>
          <w:p w14:paraId="66C4266E" w14:textId="77777777" w:rsidR="009052F5" w:rsidRDefault="009052F5" w:rsidP="003448EC">
            <w:pPr>
              <w:rPr>
                <w:color w:val="0070C0"/>
                <w:sz w:val="20"/>
                <w:szCs w:val="20"/>
              </w:rPr>
            </w:pPr>
          </w:p>
          <w:p w14:paraId="0E032CCB" w14:textId="77777777" w:rsidR="009052F5" w:rsidRDefault="009052F5" w:rsidP="003448EC">
            <w:pPr>
              <w:rPr>
                <w:color w:val="0070C0"/>
                <w:sz w:val="20"/>
                <w:szCs w:val="20"/>
              </w:rPr>
            </w:pPr>
          </w:p>
          <w:p w14:paraId="4020012A" w14:textId="77777777" w:rsidR="009052F5" w:rsidRDefault="009052F5" w:rsidP="003448EC">
            <w:pPr>
              <w:rPr>
                <w:color w:val="FF0000"/>
                <w:sz w:val="20"/>
                <w:szCs w:val="20"/>
              </w:rPr>
            </w:pPr>
          </w:p>
          <w:p w14:paraId="01D0E5B7" w14:textId="77777777" w:rsidR="00C25E41" w:rsidRDefault="00C25E41" w:rsidP="003448EC">
            <w:pPr>
              <w:rPr>
                <w:color w:val="FF0000"/>
                <w:sz w:val="20"/>
                <w:szCs w:val="20"/>
              </w:rPr>
            </w:pPr>
          </w:p>
          <w:p w14:paraId="236D06FC" w14:textId="77777777" w:rsidR="00C25E41" w:rsidRPr="00C25E41" w:rsidRDefault="00C25E41" w:rsidP="003448EC">
            <w:pPr>
              <w:rPr>
                <w:sz w:val="20"/>
                <w:szCs w:val="20"/>
              </w:rPr>
            </w:pPr>
            <w:r w:rsidRPr="00C25E41">
              <w:rPr>
                <w:sz w:val="20"/>
                <w:szCs w:val="20"/>
              </w:rPr>
              <w:t>Complaints -Johnathan Milbourn</w:t>
            </w:r>
          </w:p>
          <w:p w14:paraId="2ADA31A1" w14:textId="50CD693F" w:rsidR="00C25E41" w:rsidRPr="00E9457D" w:rsidRDefault="00C25E41" w:rsidP="003448EC">
            <w:pPr>
              <w:rPr>
                <w:color w:val="FF0000"/>
                <w:sz w:val="20"/>
                <w:szCs w:val="20"/>
              </w:rPr>
            </w:pPr>
            <w:r w:rsidRPr="00C25E41">
              <w:rPr>
                <w:sz w:val="20"/>
                <w:szCs w:val="20"/>
              </w:rPr>
              <w:t>10/11/22</w:t>
            </w:r>
          </w:p>
        </w:tc>
      </w:tr>
    </w:tbl>
    <w:p w14:paraId="39F1AEF0" w14:textId="77777777" w:rsidR="00166699" w:rsidRDefault="00166699" w:rsidP="005C315B"/>
    <w:p w14:paraId="07D0F858" w14:textId="77777777" w:rsidR="00752EB9" w:rsidRPr="007E0844" w:rsidRDefault="00752EB9">
      <w:r w:rsidRPr="007E0844">
        <w:br w:type="page"/>
      </w:r>
    </w:p>
    <w:p w14:paraId="76D4028F" w14:textId="77777777" w:rsidR="00A11A54" w:rsidRDefault="00A11A54" w:rsidP="00A11A54"/>
    <w:p w14:paraId="3E7329CD" w14:textId="77777777" w:rsidR="004E414E" w:rsidRDefault="004E414E" w:rsidP="00A11A5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14:paraId="63176F11" w14:textId="77777777" w:rsidR="004E414E" w:rsidRDefault="004E414E" w:rsidP="004E414E">
      <w:pPr>
        <w:autoSpaceDE w:val="0"/>
        <w:autoSpaceDN w:val="0"/>
        <w:adjustRightInd w:val="0"/>
        <w:spacing w:before="40" w:line="211" w:lineRule="atLeast"/>
        <w:rPr>
          <w:rFonts w:eastAsia="Calibri"/>
          <w:b/>
          <w:bCs/>
          <w:color w:val="000000"/>
          <w:lang w:eastAsia="en-GB"/>
        </w:rPr>
      </w:pPr>
      <w:r>
        <w:rPr>
          <w:rFonts w:eastAsia="Calibri"/>
          <w:b/>
          <w:bCs/>
          <w:color w:val="000000"/>
          <w:lang w:eastAsia="en-GB"/>
        </w:rPr>
        <w:t>4</w:t>
      </w:r>
      <w:r w:rsidRPr="004E414E">
        <w:rPr>
          <w:rFonts w:eastAsia="Calibri"/>
          <w:b/>
          <w:bCs/>
          <w:color w:val="000000"/>
          <w:lang w:eastAsia="en-GB"/>
        </w:rPr>
        <w:t>. Determining the interventions necessary to optimise the achievement of the intended outcomes</w:t>
      </w:r>
      <w:r w:rsidR="00403571">
        <w:rPr>
          <w:rFonts w:eastAsia="Calibri"/>
          <w:bCs/>
          <w:i/>
          <w:color w:val="000000"/>
          <w:lang w:eastAsia="en-GB"/>
        </w:rPr>
        <w:t xml:space="preserve"> (Not covered in the 2007 Framework)</w:t>
      </w:r>
      <w:r w:rsidRPr="004E414E">
        <w:rPr>
          <w:rFonts w:eastAsia="Calibri"/>
          <w:b/>
          <w:bCs/>
          <w:color w:val="000000"/>
          <w:lang w:eastAsia="en-GB"/>
        </w:rPr>
        <w:t xml:space="preserve"> </w:t>
      </w:r>
    </w:p>
    <w:p w14:paraId="150CD7F7" w14:textId="77777777" w:rsidR="004E414E" w:rsidRPr="004E414E" w:rsidRDefault="004E414E" w:rsidP="004E414E">
      <w:pPr>
        <w:autoSpaceDE w:val="0"/>
        <w:autoSpaceDN w:val="0"/>
        <w:adjustRightInd w:val="0"/>
        <w:spacing w:before="40" w:line="211" w:lineRule="atLeast"/>
        <w:rPr>
          <w:rFonts w:eastAsia="Calibri"/>
          <w:color w:val="000000"/>
          <w:lang w:eastAsia="en-GB"/>
        </w:rPr>
      </w:pPr>
      <w:r w:rsidRPr="004E414E">
        <w:rPr>
          <w:rFonts w:eastAsia="Calibri"/>
          <w:color w:val="000000"/>
          <w:lang w:eastAsia="en-GB"/>
        </w:rPr>
        <w:t xml:space="preserve">Local government achieves its intended outcomes by providing a mixture of legal, regulatory, and practical interventions (courses of action). Determining the right mix of these courses of action is a critically important strategic choice that local government has to make to ensure intended outcomes are achieved. They need robust decision-making mechanisms to ensure that their defined outcomes can be achieved in a way that provides the best trade-off between the various types of resource inputs while still enabling effective and efficient operations. Decisions made need to be reviewed frequently to ensure that achievement of outcomes is optimised. </w:t>
      </w:r>
    </w:p>
    <w:p w14:paraId="28C5CAB7" w14:textId="77777777" w:rsidR="004E414E" w:rsidRDefault="004E414E" w:rsidP="004E414E">
      <w:pPr>
        <w:autoSpaceDE w:val="0"/>
        <w:autoSpaceDN w:val="0"/>
        <w:adjustRightInd w:val="0"/>
        <w:spacing w:before="40" w:line="211" w:lineRule="atLeast"/>
        <w:rPr>
          <w:rFonts w:eastAsia="Calibri"/>
          <w:color w:val="000000"/>
          <w:lang w:eastAsia="en-GB"/>
        </w:rPr>
      </w:pPr>
    </w:p>
    <w:tbl>
      <w:tblPr>
        <w:tblStyle w:val="TableGrid"/>
        <w:tblW w:w="15701" w:type="dxa"/>
        <w:tblLayout w:type="fixed"/>
        <w:tblLook w:val="04A0" w:firstRow="1" w:lastRow="0" w:firstColumn="1" w:lastColumn="0" w:noHBand="0" w:noVBand="1"/>
      </w:tblPr>
      <w:tblGrid>
        <w:gridCol w:w="816"/>
        <w:gridCol w:w="3261"/>
        <w:gridCol w:w="7655"/>
        <w:gridCol w:w="1701"/>
        <w:gridCol w:w="1134"/>
        <w:gridCol w:w="1134"/>
      </w:tblGrid>
      <w:tr w:rsidR="00714D6A" w:rsidRPr="00D52B9B" w14:paraId="74F6FAE7" w14:textId="77777777" w:rsidTr="00ED16DC">
        <w:trPr>
          <w:trHeight w:val="887"/>
          <w:tblHeader/>
        </w:trPr>
        <w:tc>
          <w:tcPr>
            <w:tcW w:w="816" w:type="dxa"/>
            <w:shd w:val="clear" w:color="auto" w:fill="B2A1C7" w:themeFill="accent4" w:themeFillTint="99"/>
          </w:tcPr>
          <w:p w14:paraId="46FE99DC" w14:textId="77777777" w:rsidR="00714D6A" w:rsidRDefault="00714D6A" w:rsidP="00625A4A">
            <w:pPr>
              <w:pStyle w:val="Pa18"/>
              <w:spacing w:before="40"/>
            </w:pPr>
          </w:p>
        </w:tc>
        <w:tc>
          <w:tcPr>
            <w:tcW w:w="3261" w:type="dxa"/>
            <w:shd w:val="clear" w:color="auto" w:fill="B2A1C7" w:themeFill="accent4" w:themeFillTint="99"/>
          </w:tcPr>
          <w:p w14:paraId="30615C6C" w14:textId="77777777" w:rsidR="00714D6A" w:rsidRPr="005C315B" w:rsidRDefault="00714D6A"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22236A5C" w14:textId="77777777" w:rsidR="00714D6A" w:rsidRDefault="00714D6A" w:rsidP="00625A4A">
            <w:pPr>
              <w:pStyle w:val="Pa18"/>
              <w:spacing w:before="40"/>
            </w:pPr>
          </w:p>
        </w:tc>
        <w:tc>
          <w:tcPr>
            <w:tcW w:w="7655" w:type="dxa"/>
            <w:shd w:val="clear" w:color="auto" w:fill="B2A1C7" w:themeFill="accent4" w:themeFillTint="99"/>
          </w:tcPr>
          <w:p w14:paraId="43B41E11" w14:textId="043C455A" w:rsidR="00714D6A" w:rsidRDefault="00714D6A"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w:t>
            </w:r>
            <w:r w:rsidR="006A13C0">
              <w:rPr>
                <w:b/>
                <w:sz w:val="20"/>
                <w:szCs w:val="20"/>
              </w:rPr>
              <w:t>21</w:t>
            </w:r>
            <w:r w:rsidRPr="00AE6BF1">
              <w:rPr>
                <w:b/>
                <w:sz w:val="20"/>
                <w:szCs w:val="20"/>
              </w:rPr>
              <w:t>/</w:t>
            </w:r>
            <w:r>
              <w:rPr>
                <w:b/>
                <w:sz w:val="20"/>
                <w:szCs w:val="20"/>
              </w:rPr>
              <w:t>2</w:t>
            </w:r>
            <w:r w:rsidR="006A13C0">
              <w:rPr>
                <w:b/>
                <w:sz w:val="20"/>
                <w:szCs w:val="20"/>
              </w:rPr>
              <w:t>2</w:t>
            </w:r>
          </w:p>
        </w:tc>
        <w:tc>
          <w:tcPr>
            <w:tcW w:w="1701" w:type="dxa"/>
            <w:shd w:val="clear" w:color="auto" w:fill="B2A1C7" w:themeFill="accent4" w:themeFillTint="99"/>
          </w:tcPr>
          <w:p w14:paraId="6FF2596D" w14:textId="77777777" w:rsidR="00714D6A" w:rsidRDefault="00714D6A" w:rsidP="00625A4A">
            <w:pPr>
              <w:rPr>
                <w:b/>
                <w:sz w:val="20"/>
                <w:szCs w:val="20"/>
              </w:rPr>
            </w:pPr>
            <w:r w:rsidRPr="00D52B9B">
              <w:rPr>
                <w:b/>
                <w:sz w:val="20"/>
                <w:szCs w:val="20"/>
              </w:rPr>
              <w:t xml:space="preserve">Evidence </w:t>
            </w:r>
          </w:p>
          <w:p w14:paraId="3F5D8FFA" w14:textId="77777777" w:rsidR="00714D6A" w:rsidRPr="00D52B9B" w:rsidRDefault="00714D6A" w:rsidP="00625A4A">
            <w:pPr>
              <w:rPr>
                <w:b/>
                <w:sz w:val="20"/>
                <w:szCs w:val="20"/>
              </w:rPr>
            </w:pPr>
            <w:r>
              <w:rPr>
                <w:b/>
                <w:sz w:val="20"/>
                <w:szCs w:val="20"/>
              </w:rPr>
              <w:t>GS = contained in Governance Structure</w:t>
            </w:r>
          </w:p>
        </w:tc>
        <w:tc>
          <w:tcPr>
            <w:tcW w:w="1134" w:type="dxa"/>
            <w:shd w:val="clear" w:color="auto" w:fill="B2A1C7" w:themeFill="accent4" w:themeFillTint="99"/>
            <w:textDirection w:val="tbRl"/>
          </w:tcPr>
          <w:p w14:paraId="03693A86" w14:textId="77777777" w:rsidR="00714D6A" w:rsidRPr="00D52B9B" w:rsidRDefault="00714D6A" w:rsidP="00625A4A">
            <w:pPr>
              <w:ind w:left="113" w:right="113"/>
              <w:rPr>
                <w:b/>
                <w:sz w:val="20"/>
                <w:szCs w:val="20"/>
              </w:rPr>
            </w:pPr>
            <w:r w:rsidRPr="00D52B9B">
              <w:rPr>
                <w:b/>
                <w:sz w:val="20"/>
                <w:szCs w:val="20"/>
              </w:rPr>
              <w:t>G</w:t>
            </w:r>
            <w:r>
              <w:rPr>
                <w:b/>
                <w:sz w:val="20"/>
                <w:szCs w:val="20"/>
              </w:rPr>
              <w:t>ap</w:t>
            </w:r>
          </w:p>
        </w:tc>
        <w:tc>
          <w:tcPr>
            <w:tcW w:w="1134" w:type="dxa"/>
            <w:shd w:val="clear" w:color="auto" w:fill="B2A1C7" w:themeFill="accent4" w:themeFillTint="99"/>
          </w:tcPr>
          <w:p w14:paraId="76F6CBD7" w14:textId="77777777" w:rsidR="00714D6A" w:rsidRPr="00D52B9B" w:rsidRDefault="00ED16DC" w:rsidP="00ED16DC">
            <w:pPr>
              <w:rPr>
                <w:b/>
                <w:sz w:val="20"/>
                <w:szCs w:val="20"/>
              </w:rPr>
            </w:pPr>
            <w:r>
              <w:rPr>
                <w:b/>
                <w:sz w:val="20"/>
                <w:szCs w:val="20"/>
              </w:rPr>
              <w:t>Evidence Provider +Date</w:t>
            </w:r>
          </w:p>
        </w:tc>
      </w:tr>
      <w:tr w:rsidR="00BC0A21" w14:paraId="26EB1BA4" w14:textId="77777777" w:rsidTr="00BC0A21">
        <w:trPr>
          <w:trHeight w:val="450"/>
        </w:trPr>
        <w:tc>
          <w:tcPr>
            <w:tcW w:w="816" w:type="dxa"/>
            <w:shd w:val="clear" w:color="auto" w:fill="E5DFEC" w:themeFill="accent4" w:themeFillTint="33"/>
          </w:tcPr>
          <w:p w14:paraId="42045D3D" w14:textId="77777777" w:rsidR="00BC0A21" w:rsidRDefault="00BC0A21" w:rsidP="00D068AD"/>
        </w:tc>
        <w:tc>
          <w:tcPr>
            <w:tcW w:w="14885" w:type="dxa"/>
            <w:gridSpan w:val="5"/>
            <w:shd w:val="clear" w:color="auto" w:fill="E5DFEC" w:themeFill="accent4" w:themeFillTint="33"/>
          </w:tcPr>
          <w:p w14:paraId="3C79C799" w14:textId="77777777" w:rsidR="00BC0A21" w:rsidRDefault="00BC0A21" w:rsidP="00D068AD">
            <w:r w:rsidRPr="00BC0A21">
              <w:rPr>
                <w:rFonts w:cs="FS Lola"/>
                <w:b/>
                <w:bCs/>
                <w:color w:val="000000"/>
                <w:sz w:val="21"/>
                <w:szCs w:val="21"/>
              </w:rPr>
              <w:t>Determining Interventions</w:t>
            </w:r>
          </w:p>
        </w:tc>
      </w:tr>
      <w:tr w:rsidR="00714D6A" w:rsidRPr="007E0844" w14:paraId="038BFA0D" w14:textId="77777777" w:rsidTr="003448EC">
        <w:trPr>
          <w:cantSplit/>
          <w:trHeight w:val="1134"/>
        </w:trPr>
        <w:tc>
          <w:tcPr>
            <w:tcW w:w="816" w:type="dxa"/>
          </w:tcPr>
          <w:p w14:paraId="24901B00" w14:textId="77777777" w:rsidR="00714D6A" w:rsidRPr="00AD2DBC" w:rsidRDefault="00714D6A" w:rsidP="0065229C">
            <w:pPr>
              <w:rPr>
                <w:sz w:val="20"/>
                <w:szCs w:val="20"/>
              </w:rPr>
            </w:pPr>
            <w:r w:rsidRPr="00AD2DBC">
              <w:rPr>
                <w:sz w:val="20"/>
                <w:szCs w:val="20"/>
              </w:rPr>
              <w:t>4.1</w:t>
            </w:r>
          </w:p>
        </w:tc>
        <w:tc>
          <w:tcPr>
            <w:tcW w:w="3261" w:type="dxa"/>
          </w:tcPr>
          <w:p w14:paraId="4768A039" w14:textId="77777777" w:rsidR="00714D6A" w:rsidRPr="00AD2DBC" w:rsidRDefault="00714D6A" w:rsidP="0065229C">
            <w:pPr>
              <w:pStyle w:val="Default"/>
              <w:rPr>
                <w:rFonts w:ascii="Arial" w:hAnsi="Arial" w:cs="Arial"/>
                <w:color w:val="auto"/>
                <w:sz w:val="20"/>
                <w:szCs w:val="20"/>
              </w:rPr>
            </w:pPr>
            <w:r w:rsidRPr="00AD2DBC">
              <w:rPr>
                <w:rFonts w:ascii="Arial" w:hAnsi="Arial" w:cs="Arial"/>
                <w:color w:val="auto"/>
                <w:sz w:val="20"/>
                <w:szCs w:val="20"/>
              </w:rPr>
              <w:t xml:space="preserve">Ensuring decision makers receive objective and rigorous analysis of a variety of options indicating how intended outcomes would be achieved and associated risks. Therefore ensuring best value is achieved however services are provided </w:t>
            </w:r>
          </w:p>
          <w:p w14:paraId="13D780A7" w14:textId="77777777" w:rsidR="00714D6A" w:rsidRDefault="00714D6A" w:rsidP="0065229C">
            <w:pPr>
              <w:pStyle w:val="Pa18"/>
              <w:spacing w:before="40"/>
              <w:rPr>
                <w:rFonts w:ascii="Arial" w:hAnsi="Arial" w:cs="Arial"/>
                <w:b/>
                <w:bCs/>
                <w:sz w:val="20"/>
                <w:szCs w:val="20"/>
              </w:rPr>
            </w:pPr>
          </w:p>
          <w:p w14:paraId="4D6F4741" w14:textId="77777777" w:rsidR="00714D6A" w:rsidRDefault="00714D6A" w:rsidP="00BC0A21">
            <w:pPr>
              <w:rPr>
                <w:lang w:eastAsia="en-GB"/>
              </w:rPr>
            </w:pPr>
          </w:p>
          <w:p w14:paraId="410D787B" w14:textId="77777777" w:rsidR="00714D6A" w:rsidRDefault="00714D6A" w:rsidP="00BC0A21">
            <w:pPr>
              <w:rPr>
                <w:lang w:eastAsia="en-GB"/>
              </w:rPr>
            </w:pPr>
          </w:p>
          <w:p w14:paraId="3CD3E7CB" w14:textId="77777777" w:rsidR="00714D6A" w:rsidRPr="00BC0A21" w:rsidRDefault="00714D6A" w:rsidP="00BC0A21">
            <w:pPr>
              <w:rPr>
                <w:lang w:eastAsia="en-GB"/>
              </w:rPr>
            </w:pPr>
          </w:p>
        </w:tc>
        <w:tc>
          <w:tcPr>
            <w:tcW w:w="7655" w:type="dxa"/>
          </w:tcPr>
          <w:p w14:paraId="287019CF" w14:textId="77777777" w:rsidR="00714D6A" w:rsidRPr="00D00F3F" w:rsidRDefault="00714D6A" w:rsidP="0065229C">
            <w:pPr>
              <w:rPr>
                <w:sz w:val="20"/>
                <w:szCs w:val="20"/>
              </w:rPr>
            </w:pPr>
            <w:r w:rsidRPr="00D00F3F">
              <w:rPr>
                <w:sz w:val="20"/>
                <w:szCs w:val="20"/>
              </w:rPr>
              <w:t xml:space="preserve">Templates for committee and cabinet decisions include sections on options, financial implications, risk management, equalities and legal implications. </w:t>
            </w:r>
          </w:p>
          <w:p w14:paraId="6F9AE37A" w14:textId="77777777" w:rsidR="00714D6A" w:rsidRPr="00D00F3F" w:rsidRDefault="00714D6A" w:rsidP="0065229C">
            <w:pPr>
              <w:rPr>
                <w:sz w:val="20"/>
                <w:szCs w:val="20"/>
              </w:rPr>
            </w:pPr>
          </w:p>
          <w:p w14:paraId="2415B1E3" w14:textId="60159A8F" w:rsidR="00714D6A" w:rsidRPr="00D00F3F" w:rsidRDefault="00714D6A" w:rsidP="0065229C">
            <w:pPr>
              <w:rPr>
                <w:strike/>
                <w:sz w:val="20"/>
                <w:szCs w:val="20"/>
              </w:rPr>
            </w:pPr>
            <w:r w:rsidRPr="00D00F3F">
              <w:rPr>
                <w:sz w:val="20"/>
                <w:szCs w:val="20"/>
              </w:rPr>
              <w:t xml:space="preserve">Article </w:t>
            </w:r>
            <w:r w:rsidR="00D00F3F" w:rsidRPr="00D00F3F">
              <w:rPr>
                <w:sz w:val="20"/>
                <w:szCs w:val="20"/>
              </w:rPr>
              <w:t>5</w:t>
            </w:r>
            <w:r w:rsidRPr="00D00F3F">
              <w:rPr>
                <w:sz w:val="20"/>
                <w:szCs w:val="20"/>
              </w:rPr>
              <w:t xml:space="preserve"> of the constitution sets out the principles of decision-making </w:t>
            </w:r>
          </w:p>
          <w:p w14:paraId="6F5620F6" w14:textId="77777777" w:rsidR="00714D6A" w:rsidRPr="00677527" w:rsidRDefault="00714D6A" w:rsidP="0065229C">
            <w:pPr>
              <w:rPr>
                <w:color w:val="FF0000"/>
                <w:sz w:val="20"/>
                <w:szCs w:val="20"/>
              </w:rPr>
            </w:pPr>
          </w:p>
          <w:p w14:paraId="563B72DB" w14:textId="77777777" w:rsidR="006724AD" w:rsidRPr="00677527" w:rsidRDefault="006724AD" w:rsidP="006724AD">
            <w:pPr>
              <w:rPr>
                <w:color w:val="FF0000"/>
                <w:sz w:val="20"/>
                <w:szCs w:val="20"/>
              </w:rPr>
            </w:pPr>
          </w:p>
          <w:p w14:paraId="41B20E34" w14:textId="77777777" w:rsidR="006724AD" w:rsidRPr="00AD2DBC" w:rsidRDefault="006724AD" w:rsidP="0065229C">
            <w:pPr>
              <w:rPr>
                <w:sz w:val="20"/>
                <w:szCs w:val="20"/>
              </w:rPr>
            </w:pPr>
          </w:p>
        </w:tc>
        <w:tc>
          <w:tcPr>
            <w:tcW w:w="1701" w:type="dxa"/>
          </w:tcPr>
          <w:p w14:paraId="66D7C824" w14:textId="77777777" w:rsidR="00714D6A" w:rsidRPr="00B512D1" w:rsidRDefault="00714D6A" w:rsidP="0065229C">
            <w:pPr>
              <w:rPr>
                <w:color w:val="0070C0"/>
                <w:sz w:val="20"/>
                <w:szCs w:val="20"/>
              </w:rPr>
            </w:pPr>
            <w:r w:rsidRPr="00B512D1">
              <w:rPr>
                <w:color w:val="0070C0"/>
                <w:sz w:val="20"/>
                <w:szCs w:val="20"/>
              </w:rPr>
              <w:t>Cabinet Decision Template (GS)</w:t>
            </w:r>
          </w:p>
          <w:p w14:paraId="7F25F274" w14:textId="77777777" w:rsidR="00714D6A" w:rsidRPr="00B512D1" w:rsidRDefault="00714D6A" w:rsidP="0065229C">
            <w:pPr>
              <w:rPr>
                <w:color w:val="0070C0"/>
                <w:sz w:val="20"/>
                <w:szCs w:val="20"/>
              </w:rPr>
            </w:pPr>
          </w:p>
          <w:p w14:paraId="6DD34320" w14:textId="0F90944E" w:rsidR="00714D6A" w:rsidRPr="00B512D1" w:rsidRDefault="00714D6A" w:rsidP="0065229C">
            <w:pPr>
              <w:rPr>
                <w:color w:val="0070C0"/>
                <w:sz w:val="20"/>
                <w:szCs w:val="20"/>
              </w:rPr>
            </w:pPr>
            <w:r w:rsidRPr="00B512D1">
              <w:rPr>
                <w:color w:val="0070C0"/>
                <w:sz w:val="20"/>
                <w:szCs w:val="20"/>
              </w:rPr>
              <w:t xml:space="preserve">Article </w:t>
            </w:r>
            <w:r w:rsidR="00D00F3F">
              <w:rPr>
                <w:color w:val="0070C0"/>
                <w:sz w:val="20"/>
                <w:szCs w:val="20"/>
              </w:rPr>
              <w:t>5</w:t>
            </w:r>
            <w:r w:rsidRPr="00B512D1">
              <w:rPr>
                <w:color w:val="0070C0"/>
                <w:sz w:val="20"/>
                <w:szCs w:val="20"/>
              </w:rPr>
              <w:t xml:space="preserve"> of the Constitution (GS)</w:t>
            </w:r>
          </w:p>
          <w:p w14:paraId="5CC30D8C" w14:textId="77777777" w:rsidR="00714D6A" w:rsidRPr="00AD2DBC" w:rsidRDefault="00714D6A" w:rsidP="0065229C">
            <w:pPr>
              <w:rPr>
                <w:sz w:val="20"/>
                <w:szCs w:val="20"/>
              </w:rPr>
            </w:pPr>
          </w:p>
        </w:tc>
        <w:tc>
          <w:tcPr>
            <w:tcW w:w="1134" w:type="dxa"/>
            <w:textDirection w:val="tbRl"/>
          </w:tcPr>
          <w:p w14:paraId="41EB957E" w14:textId="4BC89584" w:rsidR="00714D6A" w:rsidRPr="00EF22BE" w:rsidRDefault="00714D6A" w:rsidP="00F91AEF">
            <w:pPr>
              <w:ind w:left="113" w:right="113"/>
              <w:rPr>
                <w:strike/>
                <w:sz w:val="20"/>
                <w:szCs w:val="20"/>
              </w:rPr>
            </w:pPr>
          </w:p>
        </w:tc>
        <w:tc>
          <w:tcPr>
            <w:tcW w:w="1134" w:type="dxa"/>
          </w:tcPr>
          <w:p w14:paraId="51F8B7BE" w14:textId="691CD29A" w:rsidR="00714D6A" w:rsidRDefault="003448EC" w:rsidP="003448EC">
            <w:pPr>
              <w:rPr>
                <w:sz w:val="20"/>
                <w:szCs w:val="20"/>
              </w:rPr>
            </w:pPr>
            <w:r w:rsidRPr="00C25E41">
              <w:rPr>
                <w:sz w:val="20"/>
                <w:szCs w:val="20"/>
              </w:rPr>
              <w:t>Legal- CE</w:t>
            </w:r>
          </w:p>
          <w:p w14:paraId="11C83C22" w14:textId="64B021A2" w:rsidR="00C25E41" w:rsidRDefault="00C25E41" w:rsidP="003448EC">
            <w:pPr>
              <w:rPr>
                <w:sz w:val="20"/>
                <w:szCs w:val="20"/>
              </w:rPr>
            </w:pPr>
            <w:r>
              <w:rPr>
                <w:sz w:val="20"/>
                <w:szCs w:val="20"/>
              </w:rPr>
              <w:t>18/10/22</w:t>
            </w:r>
          </w:p>
          <w:p w14:paraId="05D2D041" w14:textId="798082A2" w:rsidR="00CA2E17" w:rsidRPr="00EF22BE" w:rsidRDefault="00CA2E17" w:rsidP="003448EC">
            <w:pPr>
              <w:rPr>
                <w:sz w:val="20"/>
                <w:szCs w:val="20"/>
              </w:rPr>
            </w:pPr>
          </w:p>
        </w:tc>
      </w:tr>
      <w:tr w:rsidR="00714D6A" w:rsidRPr="00EF22BE" w14:paraId="78ADBB74" w14:textId="77777777" w:rsidTr="003448EC">
        <w:trPr>
          <w:cantSplit/>
          <w:trHeight w:val="1134"/>
        </w:trPr>
        <w:tc>
          <w:tcPr>
            <w:tcW w:w="816" w:type="dxa"/>
          </w:tcPr>
          <w:p w14:paraId="2C046D2F" w14:textId="77777777" w:rsidR="00714D6A" w:rsidRPr="00EF22BE" w:rsidRDefault="00714D6A" w:rsidP="00D068AD">
            <w:pPr>
              <w:rPr>
                <w:sz w:val="20"/>
                <w:szCs w:val="20"/>
              </w:rPr>
            </w:pPr>
            <w:r w:rsidRPr="00EF22BE">
              <w:rPr>
                <w:sz w:val="20"/>
                <w:szCs w:val="20"/>
              </w:rPr>
              <w:t>4.2</w:t>
            </w:r>
          </w:p>
        </w:tc>
        <w:tc>
          <w:tcPr>
            <w:tcW w:w="3261" w:type="dxa"/>
          </w:tcPr>
          <w:p w14:paraId="40DD8136" w14:textId="77777777" w:rsidR="00714D6A" w:rsidRPr="00EF22BE" w:rsidRDefault="00714D6A" w:rsidP="004E414E">
            <w:pPr>
              <w:pStyle w:val="Default"/>
              <w:rPr>
                <w:rFonts w:ascii="Arial" w:hAnsi="Arial" w:cs="Arial"/>
                <w:color w:val="auto"/>
                <w:sz w:val="20"/>
                <w:szCs w:val="20"/>
              </w:rPr>
            </w:pPr>
            <w:r w:rsidRPr="00EF22BE">
              <w:rPr>
                <w:rFonts w:ascii="Arial" w:hAnsi="Arial" w:cs="Arial"/>
                <w:color w:val="auto"/>
                <w:sz w:val="20"/>
                <w:szCs w:val="20"/>
              </w:rPr>
              <w:t xml:space="preserve">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 </w:t>
            </w:r>
          </w:p>
          <w:p w14:paraId="0CB2C5FE" w14:textId="77777777" w:rsidR="00714D6A" w:rsidRPr="00EF22BE" w:rsidRDefault="00714D6A" w:rsidP="00D068AD">
            <w:pPr>
              <w:pStyle w:val="Pa18"/>
              <w:spacing w:before="40"/>
              <w:rPr>
                <w:rFonts w:ascii="Arial" w:hAnsi="Arial" w:cs="Arial"/>
                <w:b/>
                <w:bCs/>
                <w:sz w:val="20"/>
                <w:szCs w:val="20"/>
              </w:rPr>
            </w:pPr>
          </w:p>
          <w:p w14:paraId="41625ECA" w14:textId="77777777" w:rsidR="00714D6A" w:rsidRPr="00EF22BE" w:rsidRDefault="00714D6A" w:rsidP="00BC0A21">
            <w:pPr>
              <w:rPr>
                <w:lang w:eastAsia="en-GB"/>
              </w:rPr>
            </w:pPr>
          </w:p>
        </w:tc>
        <w:tc>
          <w:tcPr>
            <w:tcW w:w="7655" w:type="dxa"/>
          </w:tcPr>
          <w:p w14:paraId="78B644F8" w14:textId="5A587DB6" w:rsidR="00714D6A" w:rsidRPr="00794B10" w:rsidRDefault="006724AD" w:rsidP="00850496">
            <w:pPr>
              <w:rPr>
                <w:sz w:val="20"/>
                <w:szCs w:val="20"/>
              </w:rPr>
            </w:pPr>
            <w:r w:rsidRPr="00794B10">
              <w:rPr>
                <w:sz w:val="20"/>
                <w:szCs w:val="20"/>
              </w:rPr>
              <w:t>The work on the Final Revenue Budget 202</w:t>
            </w:r>
            <w:r w:rsidR="00794B10" w:rsidRPr="00794B10">
              <w:rPr>
                <w:sz w:val="20"/>
                <w:szCs w:val="20"/>
              </w:rPr>
              <w:t>1</w:t>
            </w:r>
            <w:r w:rsidRPr="00794B10">
              <w:rPr>
                <w:sz w:val="20"/>
                <w:szCs w:val="20"/>
              </w:rPr>
              <w:t>/2</w:t>
            </w:r>
            <w:r w:rsidR="00794B10" w:rsidRPr="00794B10">
              <w:rPr>
                <w:sz w:val="20"/>
                <w:szCs w:val="20"/>
              </w:rPr>
              <w:t>2</w:t>
            </w:r>
            <w:r w:rsidRPr="00794B10">
              <w:rPr>
                <w:sz w:val="20"/>
                <w:szCs w:val="20"/>
              </w:rPr>
              <w:t xml:space="preserve"> and Medium erm Financial Strategy 202</w:t>
            </w:r>
            <w:r w:rsidR="00794B10" w:rsidRPr="00794B10">
              <w:rPr>
                <w:sz w:val="20"/>
                <w:szCs w:val="20"/>
              </w:rPr>
              <w:t>1</w:t>
            </w:r>
            <w:r w:rsidRPr="00794B10">
              <w:rPr>
                <w:sz w:val="20"/>
                <w:szCs w:val="20"/>
              </w:rPr>
              <w:t>/2</w:t>
            </w:r>
            <w:r w:rsidR="00794B10" w:rsidRPr="00794B10">
              <w:rPr>
                <w:sz w:val="20"/>
                <w:szCs w:val="20"/>
              </w:rPr>
              <w:t>2</w:t>
            </w:r>
            <w:r w:rsidRPr="00794B10">
              <w:rPr>
                <w:sz w:val="20"/>
                <w:szCs w:val="20"/>
              </w:rPr>
              <w:t xml:space="preserve"> – 202</w:t>
            </w:r>
            <w:r w:rsidR="00794B10" w:rsidRPr="00794B10">
              <w:rPr>
                <w:sz w:val="20"/>
                <w:szCs w:val="20"/>
              </w:rPr>
              <w:t>3</w:t>
            </w:r>
            <w:r w:rsidRPr="00794B10">
              <w:rPr>
                <w:sz w:val="20"/>
                <w:szCs w:val="20"/>
              </w:rPr>
              <w:t>/2</w:t>
            </w:r>
            <w:r w:rsidR="00794B10" w:rsidRPr="00794B10">
              <w:rPr>
                <w:sz w:val="20"/>
                <w:szCs w:val="20"/>
              </w:rPr>
              <w:t>4</w:t>
            </w:r>
            <w:r w:rsidRPr="00794B10">
              <w:rPr>
                <w:sz w:val="20"/>
                <w:szCs w:val="20"/>
              </w:rPr>
              <w:t xml:space="preserve"> was reported to Cabinet in February 202</w:t>
            </w:r>
            <w:r w:rsidR="00794B10" w:rsidRPr="00794B10">
              <w:rPr>
                <w:sz w:val="20"/>
                <w:szCs w:val="20"/>
              </w:rPr>
              <w:t>1</w:t>
            </w:r>
            <w:r w:rsidRPr="00794B10">
              <w:rPr>
                <w:sz w:val="20"/>
                <w:szCs w:val="20"/>
              </w:rPr>
              <w:t xml:space="preserve"> but takes place during 20</w:t>
            </w:r>
            <w:r w:rsidR="00794B10" w:rsidRPr="00794B10">
              <w:rPr>
                <w:sz w:val="20"/>
                <w:szCs w:val="20"/>
              </w:rPr>
              <w:t>20</w:t>
            </w:r>
            <w:r w:rsidRPr="00794B10">
              <w:rPr>
                <w:sz w:val="20"/>
                <w:szCs w:val="20"/>
              </w:rPr>
              <w:t xml:space="preserve">.  This report included a section on the stakeholder consultation undertaken.  </w:t>
            </w:r>
          </w:p>
          <w:p w14:paraId="0FDB97A5" w14:textId="77777777" w:rsidR="00794B10" w:rsidRPr="00677527" w:rsidRDefault="00794B10" w:rsidP="00850496">
            <w:pPr>
              <w:rPr>
                <w:color w:val="FF0000"/>
                <w:sz w:val="20"/>
                <w:szCs w:val="20"/>
              </w:rPr>
            </w:pPr>
          </w:p>
          <w:p w14:paraId="0380DE9A" w14:textId="77777777" w:rsidR="00714D6A" w:rsidRPr="00794B10" w:rsidRDefault="00714D6A" w:rsidP="00850496">
            <w:pPr>
              <w:rPr>
                <w:sz w:val="20"/>
                <w:szCs w:val="20"/>
              </w:rPr>
            </w:pPr>
            <w:r w:rsidRPr="00794B10">
              <w:rPr>
                <w:sz w:val="20"/>
                <w:szCs w:val="20"/>
              </w:rPr>
              <w:t>Cabinet report covers details of the budget consultation.</w:t>
            </w:r>
          </w:p>
          <w:p w14:paraId="01E85AD8" w14:textId="77777777" w:rsidR="00714D6A" w:rsidRPr="00677527" w:rsidRDefault="00714D6A" w:rsidP="00850496">
            <w:pPr>
              <w:rPr>
                <w:color w:val="FF0000"/>
                <w:sz w:val="20"/>
                <w:szCs w:val="20"/>
              </w:rPr>
            </w:pPr>
          </w:p>
          <w:p w14:paraId="49F1B9FB" w14:textId="76016AA3" w:rsidR="006724AD" w:rsidRPr="00794B10" w:rsidRDefault="006724AD" w:rsidP="006724AD">
            <w:pPr>
              <w:rPr>
                <w:sz w:val="20"/>
                <w:szCs w:val="20"/>
              </w:rPr>
            </w:pPr>
            <w:r w:rsidRPr="00794B10">
              <w:rPr>
                <w:sz w:val="20"/>
                <w:szCs w:val="20"/>
              </w:rPr>
              <w:t>There was wide public consultation on the whole budget framework above (see budget report section for detail) and incl. the Final Revenue Budget 20</w:t>
            </w:r>
            <w:r w:rsidR="00794B10" w:rsidRPr="00794B10">
              <w:rPr>
                <w:sz w:val="20"/>
                <w:szCs w:val="20"/>
              </w:rPr>
              <w:t>21</w:t>
            </w:r>
            <w:r w:rsidRPr="00794B10">
              <w:rPr>
                <w:sz w:val="20"/>
                <w:szCs w:val="20"/>
              </w:rPr>
              <w:t>/2</w:t>
            </w:r>
            <w:r w:rsidR="00794B10" w:rsidRPr="00794B10">
              <w:rPr>
                <w:sz w:val="20"/>
                <w:szCs w:val="20"/>
              </w:rPr>
              <w:t>2</w:t>
            </w:r>
            <w:r w:rsidRPr="00794B10">
              <w:rPr>
                <w:sz w:val="20"/>
                <w:szCs w:val="20"/>
              </w:rPr>
              <w:t xml:space="preserve"> and MTFS in the report 202</w:t>
            </w:r>
            <w:r w:rsidR="00794B10" w:rsidRPr="00794B10">
              <w:rPr>
                <w:sz w:val="20"/>
                <w:szCs w:val="20"/>
              </w:rPr>
              <w:t>1</w:t>
            </w:r>
            <w:r w:rsidRPr="00794B10">
              <w:rPr>
                <w:sz w:val="20"/>
                <w:szCs w:val="20"/>
              </w:rPr>
              <w:t>/2</w:t>
            </w:r>
            <w:r w:rsidR="00794B10" w:rsidRPr="00794B10">
              <w:rPr>
                <w:sz w:val="20"/>
                <w:szCs w:val="20"/>
              </w:rPr>
              <w:t>2</w:t>
            </w:r>
            <w:r w:rsidRPr="00794B10">
              <w:rPr>
                <w:sz w:val="20"/>
                <w:szCs w:val="20"/>
              </w:rPr>
              <w:t xml:space="preserve"> – 202</w:t>
            </w:r>
            <w:r w:rsidR="00794B10" w:rsidRPr="00794B10">
              <w:rPr>
                <w:sz w:val="20"/>
                <w:szCs w:val="20"/>
              </w:rPr>
              <w:t>3</w:t>
            </w:r>
            <w:r w:rsidRPr="00794B10">
              <w:rPr>
                <w:sz w:val="20"/>
                <w:szCs w:val="20"/>
              </w:rPr>
              <w:t>/2</w:t>
            </w:r>
            <w:r w:rsidR="00794B10" w:rsidRPr="00794B10">
              <w:rPr>
                <w:sz w:val="20"/>
                <w:szCs w:val="20"/>
              </w:rPr>
              <w:t>4</w:t>
            </w:r>
            <w:r w:rsidRPr="00794B10">
              <w:rPr>
                <w:sz w:val="20"/>
                <w:szCs w:val="20"/>
              </w:rPr>
              <w:t>.</w:t>
            </w:r>
          </w:p>
          <w:p w14:paraId="59789DCA" w14:textId="77777777" w:rsidR="006724AD" w:rsidRPr="00EF22BE" w:rsidRDefault="006724AD" w:rsidP="006724AD">
            <w:pPr>
              <w:rPr>
                <w:sz w:val="20"/>
                <w:szCs w:val="20"/>
              </w:rPr>
            </w:pPr>
          </w:p>
          <w:p w14:paraId="034A236E" w14:textId="77777777" w:rsidR="006724AD" w:rsidRPr="00EF22BE" w:rsidRDefault="006724AD" w:rsidP="006724AD">
            <w:pPr>
              <w:rPr>
                <w:sz w:val="20"/>
                <w:szCs w:val="20"/>
                <w:u w:val="single"/>
              </w:rPr>
            </w:pPr>
          </w:p>
        </w:tc>
        <w:tc>
          <w:tcPr>
            <w:tcW w:w="1701" w:type="dxa"/>
          </w:tcPr>
          <w:p w14:paraId="4E3DECA8" w14:textId="77777777" w:rsidR="006724AD" w:rsidRPr="00B512D1" w:rsidRDefault="006724AD" w:rsidP="006724AD">
            <w:pPr>
              <w:rPr>
                <w:color w:val="0070C0"/>
                <w:sz w:val="20"/>
                <w:szCs w:val="20"/>
              </w:rPr>
            </w:pPr>
            <w:r w:rsidRPr="00B512D1">
              <w:rPr>
                <w:color w:val="0070C0"/>
                <w:sz w:val="20"/>
                <w:szCs w:val="20"/>
              </w:rPr>
              <w:t>Final Revenue Budget 2020/21 (GS)</w:t>
            </w:r>
          </w:p>
          <w:p w14:paraId="38ACBDA1" w14:textId="77777777" w:rsidR="006724AD" w:rsidRPr="00B512D1" w:rsidRDefault="006724AD" w:rsidP="006724AD">
            <w:pPr>
              <w:rPr>
                <w:color w:val="0070C0"/>
                <w:sz w:val="20"/>
                <w:szCs w:val="20"/>
              </w:rPr>
            </w:pPr>
          </w:p>
          <w:p w14:paraId="55F396BD" w14:textId="77777777" w:rsidR="006724AD" w:rsidRPr="00B512D1" w:rsidRDefault="006724AD" w:rsidP="006724AD">
            <w:pPr>
              <w:rPr>
                <w:color w:val="0070C0"/>
                <w:sz w:val="20"/>
                <w:szCs w:val="20"/>
              </w:rPr>
            </w:pPr>
            <w:r w:rsidRPr="00B512D1">
              <w:rPr>
                <w:color w:val="0070C0"/>
                <w:sz w:val="20"/>
                <w:szCs w:val="20"/>
              </w:rPr>
              <w:t>MTFS 2020/21 – 2022/23 (GS)</w:t>
            </w:r>
          </w:p>
          <w:p w14:paraId="7CEAB4E9" w14:textId="77777777" w:rsidR="006724AD" w:rsidRPr="00B512D1" w:rsidRDefault="006724AD" w:rsidP="006724AD">
            <w:pPr>
              <w:rPr>
                <w:color w:val="0070C0"/>
                <w:sz w:val="20"/>
                <w:szCs w:val="20"/>
              </w:rPr>
            </w:pPr>
          </w:p>
          <w:p w14:paraId="532B5032" w14:textId="77777777" w:rsidR="006724AD" w:rsidRPr="00B512D1" w:rsidRDefault="006724AD" w:rsidP="006724AD">
            <w:pPr>
              <w:rPr>
                <w:color w:val="0070C0"/>
                <w:sz w:val="20"/>
                <w:szCs w:val="20"/>
              </w:rPr>
            </w:pPr>
            <w:r w:rsidRPr="00B512D1">
              <w:rPr>
                <w:color w:val="0070C0"/>
                <w:sz w:val="20"/>
                <w:szCs w:val="20"/>
              </w:rPr>
              <w:t>Cabinet Report</w:t>
            </w:r>
          </w:p>
          <w:p w14:paraId="3FB06A40" w14:textId="77777777" w:rsidR="00714D6A" w:rsidRPr="00EF22BE" w:rsidRDefault="00714D6A" w:rsidP="00850496">
            <w:pPr>
              <w:rPr>
                <w:sz w:val="20"/>
                <w:szCs w:val="20"/>
              </w:rPr>
            </w:pPr>
          </w:p>
        </w:tc>
        <w:tc>
          <w:tcPr>
            <w:tcW w:w="1134" w:type="dxa"/>
            <w:textDirection w:val="tbRl"/>
          </w:tcPr>
          <w:p w14:paraId="6DE8FC27" w14:textId="77777777" w:rsidR="00714D6A" w:rsidRPr="00EF22BE" w:rsidRDefault="00714D6A" w:rsidP="00850496">
            <w:pPr>
              <w:ind w:left="113" w:right="113"/>
              <w:rPr>
                <w:sz w:val="20"/>
                <w:szCs w:val="20"/>
              </w:rPr>
            </w:pPr>
          </w:p>
        </w:tc>
        <w:tc>
          <w:tcPr>
            <w:tcW w:w="1134" w:type="dxa"/>
          </w:tcPr>
          <w:p w14:paraId="1E1E5B62" w14:textId="54072ACD" w:rsidR="006724AD" w:rsidRDefault="006724AD" w:rsidP="006724AD">
            <w:pPr>
              <w:rPr>
                <w:sz w:val="20"/>
                <w:szCs w:val="20"/>
              </w:rPr>
            </w:pPr>
            <w:r w:rsidRPr="00C25E41">
              <w:rPr>
                <w:sz w:val="20"/>
                <w:szCs w:val="20"/>
              </w:rPr>
              <w:t>Finance-</w:t>
            </w:r>
            <w:proofErr w:type="spellStart"/>
            <w:r w:rsidRPr="00C25E41">
              <w:rPr>
                <w:sz w:val="20"/>
                <w:szCs w:val="20"/>
              </w:rPr>
              <w:t>SDan</w:t>
            </w:r>
            <w:proofErr w:type="spellEnd"/>
          </w:p>
          <w:p w14:paraId="3201EA57" w14:textId="66D4B372" w:rsidR="00C25E41" w:rsidRPr="00EF22BE" w:rsidRDefault="00C25E41" w:rsidP="006724AD">
            <w:pPr>
              <w:rPr>
                <w:sz w:val="20"/>
                <w:szCs w:val="20"/>
              </w:rPr>
            </w:pPr>
            <w:r>
              <w:rPr>
                <w:sz w:val="20"/>
                <w:szCs w:val="20"/>
              </w:rPr>
              <w:t>18/10/22</w:t>
            </w:r>
          </w:p>
          <w:p w14:paraId="0DA471C8" w14:textId="52207224" w:rsidR="00714D6A" w:rsidRPr="00EF22BE" w:rsidRDefault="00714D6A" w:rsidP="006724AD">
            <w:pPr>
              <w:rPr>
                <w:sz w:val="20"/>
                <w:szCs w:val="20"/>
              </w:rPr>
            </w:pPr>
          </w:p>
        </w:tc>
      </w:tr>
      <w:tr w:rsidR="00BC0A21" w14:paraId="7F7AFF6B" w14:textId="77777777" w:rsidTr="00625A4A">
        <w:trPr>
          <w:cantSplit/>
          <w:trHeight w:val="514"/>
        </w:trPr>
        <w:tc>
          <w:tcPr>
            <w:tcW w:w="816" w:type="dxa"/>
            <w:shd w:val="clear" w:color="auto" w:fill="E5DFEC" w:themeFill="accent4" w:themeFillTint="33"/>
          </w:tcPr>
          <w:p w14:paraId="3BFD3B04" w14:textId="77777777" w:rsidR="00BC0A21" w:rsidRDefault="00BC0A21" w:rsidP="00D068AD"/>
        </w:tc>
        <w:tc>
          <w:tcPr>
            <w:tcW w:w="14885" w:type="dxa"/>
            <w:gridSpan w:val="5"/>
            <w:shd w:val="clear" w:color="auto" w:fill="E5DFEC" w:themeFill="accent4" w:themeFillTint="33"/>
          </w:tcPr>
          <w:p w14:paraId="7CCDD540" w14:textId="77777777" w:rsidR="00BC0A21" w:rsidRDefault="00BC0A21" w:rsidP="00BC0A21">
            <w:r w:rsidRPr="00BC0A21">
              <w:rPr>
                <w:rFonts w:cs="FS Lola"/>
                <w:b/>
                <w:bCs/>
                <w:color w:val="000000"/>
                <w:sz w:val="21"/>
                <w:szCs w:val="21"/>
              </w:rPr>
              <w:t>Planning Interventions</w:t>
            </w:r>
          </w:p>
        </w:tc>
      </w:tr>
      <w:tr w:rsidR="00714D6A" w:rsidRPr="007E0844" w14:paraId="1A937A75" w14:textId="77777777" w:rsidTr="00B833DC">
        <w:trPr>
          <w:cantSplit/>
          <w:trHeight w:val="1134"/>
        </w:trPr>
        <w:tc>
          <w:tcPr>
            <w:tcW w:w="816" w:type="dxa"/>
          </w:tcPr>
          <w:p w14:paraId="2CA59FC9" w14:textId="77777777" w:rsidR="00714D6A" w:rsidRPr="008E58C0" w:rsidRDefault="00714D6A" w:rsidP="0065229C">
            <w:pPr>
              <w:rPr>
                <w:sz w:val="20"/>
                <w:szCs w:val="20"/>
              </w:rPr>
            </w:pPr>
            <w:r w:rsidRPr="008E58C0">
              <w:rPr>
                <w:sz w:val="20"/>
                <w:szCs w:val="20"/>
              </w:rPr>
              <w:t>4.3</w:t>
            </w:r>
          </w:p>
        </w:tc>
        <w:tc>
          <w:tcPr>
            <w:tcW w:w="3261" w:type="dxa"/>
          </w:tcPr>
          <w:p w14:paraId="68EFBBDB" w14:textId="77777777" w:rsidR="00714D6A" w:rsidRPr="008E58C0" w:rsidRDefault="00714D6A" w:rsidP="0065229C">
            <w:pPr>
              <w:pStyle w:val="Default"/>
              <w:rPr>
                <w:rFonts w:ascii="Arial" w:hAnsi="Arial" w:cs="Arial"/>
                <w:color w:val="auto"/>
                <w:sz w:val="20"/>
                <w:szCs w:val="20"/>
              </w:rPr>
            </w:pPr>
            <w:r w:rsidRPr="00CA5906">
              <w:rPr>
                <w:rFonts w:ascii="Arial" w:hAnsi="Arial" w:cs="Arial"/>
                <w:color w:val="auto"/>
                <w:sz w:val="20"/>
                <w:szCs w:val="20"/>
              </w:rPr>
              <w:t>Establishing and implementing robust planning and control cycles that cover strategic and operational plans, priorities and targets</w:t>
            </w:r>
            <w:r w:rsidRPr="008E58C0">
              <w:rPr>
                <w:rFonts w:ascii="Arial" w:hAnsi="Arial" w:cs="Arial"/>
                <w:color w:val="auto"/>
                <w:sz w:val="20"/>
                <w:szCs w:val="20"/>
              </w:rPr>
              <w:t xml:space="preserve"> </w:t>
            </w:r>
          </w:p>
          <w:p w14:paraId="5006B898" w14:textId="77777777" w:rsidR="00714D6A" w:rsidRPr="008E58C0" w:rsidRDefault="00714D6A" w:rsidP="0065229C">
            <w:pPr>
              <w:autoSpaceDE w:val="0"/>
              <w:autoSpaceDN w:val="0"/>
              <w:adjustRightInd w:val="0"/>
              <w:spacing w:before="40" w:line="211" w:lineRule="atLeast"/>
              <w:rPr>
                <w:rFonts w:eastAsia="Calibri"/>
                <w:b/>
                <w:bCs/>
                <w:sz w:val="20"/>
                <w:szCs w:val="20"/>
                <w:lang w:eastAsia="en-GB"/>
              </w:rPr>
            </w:pPr>
          </w:p>
        </w:tc>
        <w:tc>
          <w:tcPr>
            <w:tcW w:w="7655" w:type="dxa"/>
          </w:tcPr>
          <w:p w14:paraId="2CE4789C" w14:textId="12B969C2" w:rsidR="00714D6A" w:rsidRPr="00677527" w:rsidRDefault="00714D6A" w:rsidP="00BC2E85">
            <w:pPr>
              <w:rPr>
                <w:color w:val="FF0000"/>
                <w:sz w:val="20"/>
                <w:szCs w:val="20"/>
              </w:rPr>
            </w:pPr>
            <w:r w:rsidRPr="00D00F3F">
              <w:rPr>
                <w:sz w:val="20"/>
                <w:szCs w:val="20"/>
              </w:rPr>
              <w:t>Key decision schedule</w:t>
            </w:r>
            <w:r w:rsidR="00781FA3" w:rsidRPr="00D00F3F">
              <w:rPr>
                <w:sz w:val="20"/>
                <w:szCs w:val="20"/>
              </w:rPr>
              <w:t>.  All Council committees have a calendar of dates for Legal/ Finance clearances of reports and report submission that must be adhered to.</w:t>
            </w:r>
          </w:p>
        </w:tc>
        <w:tc>
          <w:tcPr>
            <w:tcW w:w="1701" w:type="dxa"/>
          </w:tcPr>
          <w:p w14:paraId="53F3C6E5" w14:textId="77777777" w:rsidR="00714D6A" w:rsidRPr="00B512D1" w:rsidRDefault="00714D6A" w:rsidP="0065229C">
            <w:pPr>
              <w:rPr>
                <w:color w:val="0070C0"/>
                <w:sz w:val="20"/>
                <w:szCs w:val="20"/>
              </w:rPr>
            </w:pPr>
            <w:r w:rsidRPr="00B512D1">
              <w:rPr>
                <w:color w:val="0070C0"/>
                <w:sz w:val="20"/>
                <w:szCs w:val="20"/>
              </w:rPr>
              <w:t>Key decision schedule (GS)</w:t>
            </w:r>
          </w:p>
          <w:p w14:paraId="4A22314F" w14:textId="77777777" w:rsidR="00714D6A" w:rsidRPr="00B512D1" w:rsidRDefault="00714D6A" w:rsidP="0065229C">
            <w:pPr>
              <w:rPr>
                <w:color w:val="0070C0"/>
                <w:sz w:val="20"/>
                <w:szCs w:val="20"/>
              </w:rPr>
            </w:pPr>
          </w:p>
        </w:tc>
        <w:tc>
          <w:tcPr>
            <w:tcW w:w="1134" w:type="dxa"/>
            <w:textDirection w:val="tbRl"/>
          </w:tcPr>
          <w:p w14:paraId="1CCA6FAE" w14:textId="77777777" w:rsidR="00714D6A" w:rsidRPr="00A22384" w:rsidRDefault="00714D6A" w:rsidP="0065229C">
            <w:pPr>
              <w:ind w:left="113" w:right="113"/>
              <w:rPr>
                <w:sz w:val="20"/>
                <w:szCs w:val="20"/>
              </w:rPr>
            </w:pPr>
          </w:p>
        </w:tc>
        <w:tc>
          <w:tcPr>
            <w:tcW w:w="1134" w:type="dxa"/>
          </w:tcPr>
          <w:p w14:paraId="7B8FDF63" w14:textId="08F51341" w:rsidR="00714D6A" w:rsidRDefault="00B833DC" w:rsidP="00B833DC">
            <w:pPr>
              <w:rPr>
                <w:sz w:val="20"/>
                <w:szCs w:val="20"/>
              </w:rPr>
            </w:pPr>
            <w:r w:rsidRPr="00C25E41">
              <w:rPr>
                <w:sz w:val="20"/>
                <w:szCs w:val="20"/>
              </w:rPr>
              <w:t>Legal-CE</w:t>
            </w:r>
          </w:p>
          <w:p w14:paraId="3CF05B3D" w14:textId="3C28894E" w:rsidR="00C25E41" w:rsidRDefault="00C25E41" w:rsidP="00B833DC">
            <w:pPr>
              <w:rPr>
                <w:sz w:val="20"/>
                <w:szCs w:val="20"/>
              </w:rPr>
            </w:pPr>
            <w:r>
              <w:rPr>
                <w:sz w:val="20"/>
                <w:szCs w:val="20"/>
              </w:rPr>
              <w:t>18/10/22</w:t>
            </w:r>
          </w:p>
          <w:p w14:paraId="1D2B20BB" w14:textId="41C7C17E" w:rsidR="00CA2E17" w:rsidRPr="00A22384" w:rsidRDefault="00CA2E17" w:rsidP="00B833DC">
            <w:pPr>
              <w:rPr>
                <w:sz w:val="20"/>
                <w:szCs w:val="20"/>
              </w:rPr>
            </w:pPr>
          </w:p>
        </w:tc>
      </w:tr>
      <w:tr w:rsidR="00714D6A" w:rsidRPr="00EF22BE" w14:paraId="183D41AC" w14:textId="77777777" w:rsidTr="00B833DC">
        <w:trPr>
          <w:cantSplit/>
          <w:trHeight w:val="1134"/>
        </w:trPr>
        <w:tc>
          <w:tcPr>
            <w:tcW w:w="816" w:type="dxa"/>
          </w:tcPr>
          <w:p w14:paraId="26CD89C9" w14:textId="77777777" w:rsidR="00714D6A" w:rsidRPr="00EF22BE" w:rsidRDefault="00714D6A" w:rsidP="00E32377">
            <w:pPr>
              <w:rPr>
                <w:sz w:val="20"/>
                <w:szCs w:val="20"/>
              </w:rPr>
            </w:pPr>
            <w:r w:rsidRPr="00EF22BE">
              <w:rPr>
                <w:sz w:val="20"/>
                <w:szCs w:val="20"/>
              </w:rPr>
              <w:t>4.4</w:t>
            </w:r>
          </w:p>
        </w:tc>
        <w:tc>
          <w:tcPr>
            <w:tcW w:w="3261" w:type="dxa"/>
          </w:tcPr>
          <w:p w14:paraId="362BAF19" w14:textId="77777777" w:rsidR="00714D6A" w:rsidRPr="00EF22BE" w:rsidRDefault="00714D6A" w:rsidP="00E32377">
            <w:pPr>
              <w:pStyle w:val="Default"/>
              <w:rPr>
                <w:rFonts w:ascii="Arial" w:hAnsi="Arial" w:cs="Arial"/>
                <w:color w:val="auto"/>
                <w:sz w:val="20"/>
                <w:szCs w:val="20"/>
              </w:rPr>
            </w:pPr>
            <w:r w:rsidRPr="00EF22BE">
              <w:rPr>
                <w:rFonts w:ascii="Arial" w:hAnsi="Arial" w:cs="Arial"/>
                <w:color w:val="auto"/>
                <w:sz w:val="20"/>
                <w:szCs w:val="20"/>
              </w:rPr>
              <w:t xml:space="preserve">Engaging with internal and external stakeholders in determining how services and other courses of action should be planned and delivered </w:t>
            </w:r>
          </w:p>
          <w:p w14:paraId="44E92C12" w14:textId="77777777" w:rsidR="00714D6A" w:rsidRPr="00EF22BE" w:rsidRDefault="00714D6A" w:rsidP="00E32377">
            <w:pPr>
              <w:autoSpaceDE w:val="0"/>
              <w:autoSpaceDN w:val="0"/>
              <w:adjustRightInd w:val="0"/>
              <w:spacing w:before="40" w:line="211" w:lineRule="atLeast"/>
              <w:rPr>
                <w:rFonts w:eastAsia="Calibri"/>
                <w:b/>
                <w:bCs/>
                <w:sz w:val="20"/>
                <w:szCs w:val="20"/>
                <w:lang w:eastAsia="en-GB"/>
              </w:rPr>
            </w:pPr>
          </w:p>
        </w:tc>
        <w:tc>
          <w:tcPr>
            <w:tcW w:w="7655" w:type="dxa"/>
          </w:tcPr>
          <w:p w14:paraId="404C8E26" w14:textId="77777777" w:rsidR="00714D6A" w:rsidRPr="00C25E41" w:rsidRDefault="00714D6A" w:rsidP="00E32377">
            <w:pPr>
              <w:rPr>
                <w:sz w:val="20"/>
                <w:szCs w:val="20"/>
              </w:rPr>
            </w:pPr>
            <w:r w:rsidRPr="00C25E41">
              <w:rPr>
                <w:sz w:val="20"/>
                <w:szCs w:val="20"/>
              </w:rPr>
              <w:t>See 2.5 above</w:t>
            </w:r>
          </w:p>
          <w:p w14:paraId="53F618F3" w14:textId="77777777" w:rsidR="00714D6A" w:rsidRPr="00C25E41" w:rsidRDefault="00714D6A" w:rsidP="00E32377">
            <w:pPr>
              <w:rPr>
                <w:sz w:val="20"/>
                <w:szCs w:val="20"/>
              </w:rPr>
            </w:pPr>
          </w:p>
          <w:p w14:paraId="51DE6F08" w14:textId="747F5307" w:rsidR="00712A89" w:rsidRPr="00C25E41" w:rsidRDefault="00643859" w:rsidP="00643859">
            <w:pPr>
              <w:rPr>
                <w:sz w:val="20"/>
                <w:szCs w:val="20"/>
              </w:rPr>
            </w:pPr>
            <w:r w:rsidRPr="00C25E41">
              <w:rPr>
                <w:sz w:val="20"/>
                <w:szCs w:val="20"/>
              </w:rPr>
              <w:t xml:space="preserve">Borough </w:t>
            </w:r>
            <w:r w:rsidR="00712A89" w:rsidRPr="00C25E41">
              <w:rPr>
                <w:sz w:val="20"/>
                <w:szCs w:val="20"/>
              </w:rPr>
              <w:t>Plan + MTF</w:t>
            </w:r>
            <w:r w:rsidR="00AB1932" w:rsidRPr="00C25E41">
              <w:rPr>
                <w:sz w:val="20"/>
                <w:szCs w:val="20"/>
              </w:rPr>
              <w:t>S</w:t>
            </w:r>
            <w:r w:rsidR="00712A89" w:rsidRPr="00C25E41">
              <w:rPr>
                <w:sz w:val="20"/>
                <w:szCs w:val="20"/>
              </w:rPr>
              <w:t xml:space="preserve"> determine how to deliver</w:t>
            </w:r>
            <w:r w:rsidR="00C25E41">
              <w:rPr>
                <w:sz w:val="20"/>
                <w:szCs w:val="20"/>
              </w:rPr>
              <w:t xml:space="preserve"> services</w:t>
            </w:r>
          </w:p>
          <w:p w14:paraId="568CD50C" w14:textId="77777777" w:rsidR="00643859" w:rsidRDefault="00643859" w:rsidP="00643859">
            <w:pPr>
              <w:rPr>
                <w:color w:val="FF0000"/>
                <w:sz w:val="20"/>
                <w:szCs w:val="20"/>
              </w:rPr>
            </w:pPr>
          </w:p>
          <w:p w14:paraId="3E17457A" w14:textId="77777777" w:rsidR="00643859" w:rsidRPr="00643859" w:rsidRDefault="00643859" w:rsidP="00643859">
            <w:pPr>
              <w:rPr>
                <w:sz w:val="20"/>
                <w:szCs w:val="20"/>
              </w:rPr>
            </w:pPr>
            <w:r w:rsidRPr="00643859">
              <w:rPr>
                <w:sz w:val="20"/>
                <w:szCs w:val="20"/>
              </w:rPr>
              <w:t>During 2021/22 the Council worked closely with Voluntary sector and community groups to ensure that vital services continued to be delivered during the pandemic and also on the pandemic response.</w:t>
            </w:r>
          </w:p>
          <w:p w14:paraId="541ECD1B" w14:textId="0530D991" w:rsidR="00643859" w:rsidRPr="00677527" w:rsidRDefault="00643859" w:rsidP="00643859">
            <w:pPr>
              <w:rPr>
                <w:color w:val="FF0000"/>
                <w:sz w:val="20"/>
                <w:szCs w:val="20"/>
              </w:rPr>
            </w:pPr>
          </w:p>
        </w:tc>
        <w:tc>
          <w:tcPr>
            <w:tcW w:w="1701" w:type="dxa"/>
          </w:tcPr>
          <w:p w14:paraId="3CAF744D" w14:textId="5780F97C" w:rsidR="00714D6A" w:rsidRPr="00B512D1" w:rsidRDefault="00712A89" w:rsidP="00BC0A21">
            <w:pPr>
              <w:rPr>
                <w:color w:val="0070C0"/>
                <w:sz w:val="20"/>
                <w:szCs w:val="20"/>
              </w:rPr>
            </w:pPr>
            <w:r w:rsidRPr="00B512D1">
              <w:rPr>
                <w:color w:val="0070C0"/>
                <w:sz w:val="20"/>
                <w:szCs w:val="20"/>
              </w:rPr>
              <w:t xml:space="preserve">Harrow </w:t>
            </w:r>
            <w:r w:rsidR="00C25E41">
              <w:rPr>
                <w:color w:val="0070C0"/>
                <w:sz w:val="20"/>
                <w:szCs w:val="20"/>
              </w:rPr>
              <w:t>Borough Plan</w:t>
            </w:r>
          </w:p>
          <w:p w14:paraId="320D929A" w14:textId="77777777" w:rsidR="00712A89" w:rsidRPr="00B512D1" w:rsidRDefault="00712A89" w:rsidP="00BC0A21">
            <w:pPr>
              <w:rPr>
                <w:color w:val="0070C0"/>
                <w:sz w:val="20"/>
                <w:szCs w:val="20"/>
              </w:rPr>
            </w:pPr>
          </w:p>
          <w:p w14:paraId="4DBDF59C" w14:textId="7B242235" w:rsidR="00712A89" w:rsidRPr="00B512D1" w:rsidRDefault="00712A89" w:rsidP="00712A89">
            <w:pPr>
              <w:rPr>
                <w:color w:val="0070C0"/>
                <w:sz w:val="20"/>
                <w:szCs w:val="20"/>
              </w:rPr>
            </w:pPr>
            <w:r w:rsidRPr="00B512D1">
              <w:rPr>
                <w:color w:val="0070C0"/>
                <w:sz w:val="20"/>
                <w:szCs w:val="20"/>
              </w:rPr>
              <w:t>MTFS 202</w:t>
            </w:r>
            <w:r w:rsidR="00C25E41">
              <w:rPr>
                <w:color w:val="0070C0"/>
                <w:sz w:val="20"/>
                <w:szCs w:val="20"/>
              </w:rPr>
              <w:t>1</w:t>
            </w:r>
            <w:r w:rsidRPr="00B512D1">
              <w:rPr>
                <w:color w:val="0070C0"/>
                <w:sz w:val="20"/>
                <w:szCs w:val="20"/>
              </w:rPr>
              <w:t>/2</w:t>
            </w:r>
            <w:r w:rsidR="00C25E41">
              <w:rPr>
                <w:color w:val="0070C0"/>
                <w:sz w:val="20"/>
                <w:szCs w:val="20"/>
              </w:rPr>
              <w:t>2</w:t>
            </w:r>
            <w:r w:rsidRPr="00B512D1">
              <w:rPr>
                <w:color w:val="0070C0"/>
                <w:sz w:val="20"/>
                <w:szCs w:val="20"/>
              </w:rPr>
              <w:t xml:space="preserve"> – 202</w:t>
            </w:r>
            <w:r w:rsidR="00C25E41">
              <w:rPr>
                <w:color w:val="0070C0"/>
                <w:sz w:val="20"/>
                <w:szCs w:val="20"/>
              </w:rPr>
              <w:t>3</w:t>
            </w:r>
            <w:r w:rsidRPr="00B512D1">
              <w:rPr>
                <w:color w:val="0070C0"/>
                <w:sz w:val="20"/>
                <w:szCs w:val="20"/>
              </w:rPr>
              <w:t>/2</w:t>
            </w:r>
            <w:r w:rsidR="00C25E41">
              <w:rPr>
                <w:color w:val="0070C0"/>
                <w:sz w:val="20"/>
                <w:szCs w:val="20"/>
              </w:rPr>
              <w:t>4</w:t>
            </w:r>
            <w:r w:rsidRPr="00B512D1">
              <w:rPr>
                <w:color w:val="0070C0"/>
                <w:sz w:val="20"/>
                <w:szCs w:val="20"/>
              </w:rPr>
              <w:t xml:space="preserve"> (GS)</w:t>
            </w:r>
          </w:p>
          <w:p w14:paraId="0B844F72" w14:textId="77777777" w:rsidR="00712A89" w:rsidRPr="00B512D1" w:rsidRDefault="00712A89" w:rsidP="00BC0A21">
            <w:pPr>
              <w:rPr>
                <w:color w:val="0070C0"/>
                <w:sz w:val="20"/>
                <w:szCs w:val="20"/>
              </w:rPr>
            </w:pPr>
          </w:p>
        </w:tc>
        <w:tc>
          <w:tcPr>
            <w:tcW w:w="1134" w:type="dxa"/>
            <w:textDirection w:val="tbRl"/>
          </w:tcPr>
          <w:p w14:paraId="6DE87FDC" w14:textId="77777777" w:rsidR="00714D6A" w:rsidRPr="00EF22BE" w:rsidRDefault="00714D6A" w:rsidP="00E32377">
            <w:pPr>
              <w:ind w:left="113" w:right="113"/>
              <w:rPr>
                <w:sz w:val="20"/>
                <w:szCs w:val="20"/>
              </w:rPr>
            </w:pPr>
          </w:p>
        </w:tc>
        <w:tc>
          <w:tcPr>
            <w:tcW w:w="1134" w:type="dxa"/>
          </w:tcPr>
          <w:p w14:paraId="66A1E24B" w14:textId="3E45BE1F" w:rsidR="00714D6A" w:rsidRDefault="000E74EA" w:rsidP="000E74EA">
            <w:pPr>
              <w:rPr>
                <w:sz w:val="20"/>
                <w:szCs w:val="20"/>
              </w:rPr>
            </w:pPr>
            <w:r w:rsidRPr="00C25E41">
              <w:rPr>
                <w:sz w:val="20"/>
                <w:szCs w:val="20"/>
              </w:rPr>
              <w:t xml:space="preserve">Perform </w:t>
            </w:r>
            <w:r w:rsidR="00C25E41">
              <w:rPr>
                <w:sz w:val="20"/>
                <w:szCs w:val="20"/>
              </w:rPr>
              <w:t>–</w:t>
            </w:r>
            <w:r w:rsidRPr="00C25E41">
              <w:rPr>
                <w:sz w:val="20"/>
                <w:szCs w:val="20"/>
              </w:rPr>
              <w:t xml:space="preserve"> DH</w:t>
            </w:r>
          </w:p>
          <w:p w14:paraId="7C85132B" w14:textId="3E524333" w:rsidR="00C25E41" w:rsidRPr="00C25E41" w:rsidRDefault="00C25E41" w:rsidP="000E74EA">
            <w:pPr>
              <w:rPr>
                <w:sz w:val="20"/>
                <w:szCs w:val="20"/>
              </w:rPr>
            </w:pPr>
            <w:r>
              <w:rPr>
                <w:sz w:val="20"/>
                <w:szCs w:val="20"/>
              </w:rPr>
              <w:t>24/10/22</w:t>
            </w:r>
          </w:p>
        </w:tc>
      </w:tr>
      <w:tr w:rsidR="00152741" w:rsidRPr="007E0844" w14:paraId="6B2904C2" w14:textId="77777777" w:rsidTr="00B833DC">
        <w:trPr>
          <w:cantSplit/>
          <w:trHeight w:val="1134"/>
        </w:trPr>
        <w:tc>
          <w:tcPr>
            <w:tcW w:w="816" w:type="dxa"/>
          </w:tcPr>
          <w:p w14:paraId="010D3071" w14:textId="77777777" w:rsidR="00152741" w:rsidRPr="00AD2DBC" w:rsidRDefault="00152741" w:rsidP="00E32377">
            <w:pPr>
              <w:rPr>
                <w:sz w:val="20"/>
                <w:szCs w:val="20"/>
              </w:rPr>
            </w:pPr>
            <w:r w:rsidRPr="00AD2DBC">
              <w:rPr>
                <w:sz w:val="20"/>
                <w:szCs w:val="20"/>
              </w:rPr>
              <w:t>4.5</w:t>
            </w:r>
          </w:p>
        </w:tc>
        <w:tc>
          <w:tcPr>
            <w:tcW w:w="3261" w:type="dxa"/>
          </w:tcPr>
          <w:p w14:paraId="72080111" w14:textId="77777777" w:rsidR="00152741" w:rsidRPr="00AD2DBC" w:rsidRDefault="00152741" w:rsidP="00E32377">
            <w:pPr>
              <w:pStyle w:val="Default"/>
              <w:rPr>
                <w:rFonts w:ascii="Arial" w:hAnsi="Arial" w:cs="Arial"/>
                <w:color w:val="auto"/>
                <w:sz w:val="20"/>
                <w:szCs w:val="20"/>
              </w:rPr>
            </w:pPr>
            <w:r w:rsidRPr="00AD2DBC">
              <w:rPr>
                <w:rFonts w:ascii="Arial" w:hAnsi="Arial" w:cs="Arial"/>
                <w:color w:val="auto"/>
                <w:sz w:val="20"/>
                <w:szCs w:val="20"/>
              </w:rPr>
              <w:t xml:space="preserve">Considering and monitoring risks facing each partner when working collaboratively, including shared risks </w:t>
            </w:r>
          </w:p>
          <w:p w14:paraId="381DD4DA" w14:textId="77777777" w:rsidR="00152741" w:rsidRPr="00AD2DBC" w:rsidRDefault="00152741" w:rsidP="00E32377">
            <w:pPr>
              <w:autoSpaceDE w:val="0"/>
              <w:autoSpaceDN w:val="0"/>
              <w:adjustRightInd w:val="0"/>
              <w:spacing w:before="40" w:line="211" w:lineRule="atLeast"/>
              <w:rPr>
                <w:rFonts w:eastAsia="Calibri"/>
                <w:b/>
                <w:bCs/>
                <w:sz w:val="20"/>
                <w:szCs w:val="20"/>
                <w:lang w:eastAsia="en-GB"/>
              </w:rPr>
            </w:pPr>
          </w:p>
        </w:tc>
        <w:tc>
          <w:tcPr>
            <w:tcW w:w="7655" w:type="dxa"/>
          </w:tcPr>
          <w:p w14:paraId="6B7B6EF5" w14:textId="77777777" w:rsidR="00152741" w:rsidRPr="00643859" w:rsidRDefault="00152741" w:rsidP="00E32377">
            <w:pPr>
              <w:rPr>
                <w:sz w:val="20"/>
                <w:szCs w:val="20"/>
              </w:rPr>
            </w:pPr>
            <w:r w:rsidRPr="00643859">
              <w:rPr>
                <w:sz w:val="20"/>
                <w:szCs w:val="20"/>
              </w:rPr>
              <w:t>See examples for partnership protocols and framework above at 1.8.</w:t>
            </w:r>
          </w:p>
          <w:p w14:paraId="795C9CF2" w14:textId="77777777" w:rsidR="00152741" w:rsidRPr="00643859" w:rsidRDefault="00152741" w:rsidP="00E32377">
            <w:pPr>
              <w:ind w:firstLine="720"/>
              <w:rPr>
                <w:sz w:val="20"/>
                <w:szCs w:val="20"/>
              </w:rPr>
            </w:pPr>
          </w:p>
          <w:p w14:paraId="70FDD823" w14:textId="77777777" w:rsidR="00152741" w:rsidRPr="00643859" w:rsidRDefault="00152741" w:rsidP="00E32377">
            <w:pPr>
              <w:rPr>
                <w:sz w:val="20"/>
                <w:szCs w:val="20"/>
              </w:rPr>
            </w:pPr>
          </w:p>
          <w:p w14:paraId="5559AA07" w14:textId="77777777" w:rsidR="00152741" w:rsidRPr="00643859" w:rsidRDefault="00152741" w:rsidP="005465D5">
            <w:pPr>
              <w:rPr>
                <w:sz w:val="20"/>
                <w:szCs w:val="20"/>
              </w:rPr>
            </w:pPr>
            <w:r w:rsidRPr="00643859">
              <w:rPr>
                <w:sz w:val="20"/>
                <w:szCs w:val="20"/>
              </w:rPr>
              <w:t>Shared Service reviews (assisted self-assessment) confirmed covered by Inter-Authority Agreements</w:t>
            </w:r>
          </w:p>
          <w:p w14:paraId="6BDCBD5C" w14:textId="77777777" w:rsidR="00C763FD" w:rsidRPr="00643859" w:rsidRDefault="00C763FD" w:rsidP="005465D5">
            <w:pPr>
              <w:rPr>
                <w:sz w:val="20"/>
                <w:szCs w:val="20"/>
              </w:rPr>
            </w:pPr>
          </w:p>
          <w:p w14:paraId="0E596511" w14:textId="77777777" w:rsidR="00C763FD" w:rsidRPr="00677527" w:rsidRDefault="00C763FD" w:rsidP="00C763FD">
            <w:pPr>
              <w:rPr>
                <w:color w:val="FF0000"/>
                <w:sz w:val="20"/>
                <w:szCs w:val="20"/>
              </w:rPr>
            </w:pPr>
          </w:p>
        </w:tc>
        <w:tc>
          <w:tcPr>
            <w:tcW w:w="1701" w:type="dxa"/>
          </w:tcPr>
          <w:p w14:paraId="1686ED5C" w14:textId="77777777" w:rsidR="00152741" w:rsidRPr="00B512D1" w:rsidRDefault="00152741" w:rsidP="00E32377">
            <w:pPr>
              <w:rPr>
                <w:color w:val="0070C0"/>
                <w:sz w:val="20"/>
                <w:szCs w:val="20"/>
              </w:rPr>
            </w:pPr>
            <w:r w:rsidRPr="00B512D1">
              <w:rPr>
                <w:color w:val="0070C0"/>
                <w:sz w:val="20"/>
                <w:szCs w:val="20"/>
              </w:rPr>
              <w:t>Self Assessment Shared Services</w:t>
            </w:r>
          </w:p>
          <w:p w14:paraId="514C8E08" w14:textId="77777777" w:rsidR="00152741" w:rsidRPr="00B512D1" w:rsidRDefault="00152741" w:rsidP="00E32377">
            <w:pPr>
              <w:rPr>
                <w:color w:val="0070C0"/>
                <w:sz w:val="20"/>
                <w:szCs w:val="20"/>
              </w:rPr>
            </w:pPr>
          </w:p>
        </w:tc>
        <w:tc>
          <w:tcPr>
            <w:tcW w:w="1134" w:type="dxa"/>
            <w:textDirection w:val="tbRl"/>
          </w:tcPr>
          <w:p w14:paraId="00F197CF" w14:textId="77777777" w:rsidR="00152741" w:rsidRPr="00A22384" w:rsidRDefault="00152741" w:rsidP="00E32377">
            <w:pPr>
              <w:ind w:left="113" w:right="113"/>
              <w:rPr>
                <w:sz w:val="20"/>
                <w:szCs w:val="20"/>
              </w:rPr>
            </w:pPr>
          </w:p>
        </w:tc>
        <w:tc>
          <w:tcPr>
            <w:tcW w:w="1134" w:type="dxa"/>
          </w:tcPr>
          <w:p w14:paraId="3C0CF3CE" w14:textId="68614E31" w:rsidR="00C763FD" w:rsidRDefault="000E74EA" w:rsidP="00C763FD">
            <w:pPr>
              <w:rPr>
                <w:sz w:val="20"/>
                <w:szCs w:val="20"/>
              </w:rPr>
            </w:pPr>
            <w:r w:rsidRPr="00C25E41">
              <w:rPr>
                <w:sz w:val="20"/>
                <w:szCs w:val="20"/>
              </w:rPr>
              <w:t xml:space="preserve">Perform </w:t>
            </w:r>
            <w:r w:rsidR="00C25E41">
              <w:rPr>
                <w:sz w:val="20"/>
                <w:szCs w:val="20"/>
              </w:rPr>
              <w:t>–</w:t>
            </w:r>
            <w:r w:rsidRPr="00C25E41">
              <w:rPr>
                <w:sz w:val="20"/>
                <w:szCs w:val="20"/>
              </w:rPr>
              <w:t xml:space="preserve"> DH</w:t>
            </w:r>
          </w:p>
          <w:p w14:paraId="2221E660" w14:textId="64188619" w:rsidR="00C25E41" w:rsidRPr="00C763FD" w:rsidRDefault="00C25E41" w:rsidP="00C763FD">
            <w:pPr>
              <w:rPr>
                <w:sz w:val="20"/>
                <w:szCs w:val="20"/>
              </w:rPr>
            </w:pPr>
            <w:r>
              <w:rPr>
                <w:sz w:val="20"/>
                <w:szCs w:val="20"/>
              </w:rPr>
              <w:t>18/10/22</w:t>
            </w:r>
          </w:p>
          <w:p w14:paraId="57F1EF31" w14:textId="77777777" w:rsidR="00C763FD" w:rsidRPr="00C763FD" w:rsidRDefault="00C763FD" w:rsidP="00C763FD">
            <w:pPr>
              <w:rPr>
                <w:sz w:val="20"/>
                <w:szCs w:val="20"/>
              </w:rPr>
            </w:pPr>
          </w:p>
          <w:p w14:paraId="532C2659" w14:textId="1BDD4CEB" w:rsidR="00B833DC" w:rsidRDefault="00C763FD" w:rsidP="00C763FD">
            <w:pPr>
              <w:rPr>
                <w:sz w:val="20"/>
                <w:szCs w:val="20"/>
              </w:rPr>
            </w:pPr>
            <w:r w:rsidRPr="00C763FD">
              <w:rPr>
                <w:sz w:val="20"/>
                <w:szCs w:val="20"/>
              </w:rPr>
              <w:t>IA-SD</w:t>
            </w:r>
          </w:p>
          <w:p w14:paraId="13DC9310" w14:textId="2FB29C5A" w:rsidR="00C25E41" w:rsidRDefault="00C25E41" w:rsidP="00C763FD">
            <w:pPr>
              <w:rPr>
                <w:sz w:val="20"/>
                <w:szCs w:val="20"/>
              </w:rPr>
            </w:pPr>
            <w:r>
              <w:rPr>
                <w:sz w:val="20"/>
                <w:szCs w:val="20"/>
              </w:rPr>
              <w:t>11/11/22</w:t>
            </w:r>
          </w:p>
          <w:p w14:paraId="7771FDF8" w14:textId="55B92950" w:rsidR="002B2DFE" w:rsidRPr="00B833DC" w:rsidRDefault="002B2DFE" w:rsidP="00C763FD">
            <w:pPr>
              <w:rPr>
                <w:color w:val="00B050"/>
                <w:sz w:val="20"/>
                <w:szCs w:val="20"/>
              </w:rPr>
            </w:pPr>
          </w:p>
        </w:tc>
      </w:tr>
      <w:tr w:rsidR="00152741" w:rsidRPr="007E0844" w14:paraId="7C40650C" w14:textId="77777777" w:rsidTr="00B833DC">
        <w:trPr>
          <w:cantSplit/>
          <w:trHeight w:val="5346"/>
        </w:trPr>
        <w:tc>
          <w:tcPr>
            <w:tcW w:w="816" w:type="dxa"/>
          </w:tcPr>
          <w:p w14:paraId="1FA87573" w14:textId="77777777" w:rsidR="00152741" w:rsidRPr="00AD2DBC" w:rsidRDefault="00152741" w:rsidP="0065229C">
            <w:pPr>
              <w:rPr>
                <w:sz w:val="20"/>
                <w:szCs w:val="20"/>
              </w:rPr>
            </w:pPr>
            <w:r w:rsidRPr="00AD2DBC">
              <w:rPr>
                <w:sz w:val="20"/>
                <w:szCs w:val="20"/>
              </w:rPr>
              <w:lastRenderedPageBreak/>
              <w:t>4.6</w:t>
            </w:r>
          </w:p>
        </w:tc>
        <w:tc>
          <w:tcPr>
            <w:tcW w:w="3261" w:type="dxa"/>
            <w:shd w:val="clear" w:color="auto" w:fill="FFFFFF" w:themeFill="background1"/>
          </w:tcPr>
          <w:p w14:paraId="1CAE70B5" w14:textId="77777777" w:rsidR="00152741" w:rsidRPr="00AD2DBC" w:rsidRDefault="00152741" w:rsidP="0065229C">
            <w:pPr>
              <w:pStyle w:val="Default"/>
              <w:rPr>
                <w:rFonts w:ascii="Arial" w:hAnsi="Arial" w:cs="Arial"/>
                <w:color w:val="auto"/>
                <w:sz w:val="20"/>
                <w:szCs w:val="20"/>
              </w:rPr>
            </w:pPr>
            <w:r w:rsidRPr="00AD2DBC">
              <w:rPr>
                <w:rFonts w:ascii="Arial" w:hAnsi="Arial" w:cs="Arial"/>
                <w:color w:val="auto"/>
                <w:sz w:val="20"/>
                <w:szCs w:val="20"/>
              </w:rPr>
              <w:t xml:space="preserve">Ensuring arrangements are flexible and agile so that the mechanisms for delivering goods and services can be adapted to changing circumstances </w:t>
            </w:r>
          </w:p>
          <w:p w14:paraId="6B267E82" w14:textId="77777777" w:rsidR="00152741" w:rsidRPr="00AD2DBC" w:rsidRDefault="00152741" w:rsidP="0065229C">
            <w:pPr>
              <w:autoSpaceDE w:val="0"/>
              <w:autoSpaceDN w:val="0"/>
              <w:adjustRightInd w:val="0"/>
              <w:spacing w:before="40" w:line="211" w:lineRule="atLeast"/>
              <w:rPr>
                <w:rFonts w:eastAsia="Calibri"/>
                <w:b/>
                <w:bCs/>
                <w:sz w:val="20"/>
                <w:szCs w:val="20"/>
                <w:lang w:eastAsia="en-GB"/>
              </w:rPr>
            </w:pPr>
          </w:p>
        </w:tc>
        <w:tc>
          <w:tcPr>
            <w:tcW w:w="7655" w:type="dxa"/>
          </w:tcPr>
          <w:p w14:paraId="3ED02841" w14:textId="61346DC4" w:rsidR="00152741" w:rsidRPr="00643859" w:rsidRDefault="00152741" w:rsidP="00F55103">
            <w:pPr>
              <w:rPr>
                <w:sz w:val="20"/>
                <w:szCs w:val="20"/>
              </w:rPr>
            </w:pPr>
            <w:r w:rsidRPr="00643859">
              <w:rPr>
                <w:sz w:val="20"/>
                <w:szCs w:val="20"/>
              </w:rPr>
              <w:t>Council is agile and flexible in responding to the reality of huge funding cuts and minimising impact, plus in generating new income streams</w:t>
            </w:r>
            <w:r w:rsidR="00643859" w:rsidRPr="00643859">
              <w:rPr>
                <w:sz w:val="20"/>
                <w:szCs w:val="20"/>
              </w:rPr>
              <w:t xml:space="preserve"> e.g. new grants</w:t>
            </w:r>
            <w:r w:rsidRPr="00643859">
              <w:rPr>
                <w:sz w:val="20"/>
                <w:szCs w:val="20"/>
              </w:rPr>
              <w:t>.</w:t>
            </w:r>
          </w:p>
          <w:p w14:paraId="52A51629" w14:textId="77777777" w:rsidR="00152741" w:rsidRPr="00677527" w:rsidRDefault="00152741" w:rsidP="00F55103">
            <w:pPr>
              <w:rPr>
                <w:color w:val="FF0000"/>
                <w:sz w:val="20"/>
                <w:szCs w:val="20"/>
              </w:rPr>
            </w:pPr>
          </w:p>
          <w:p w14:paraId="225006DA" w14:textId="77777777" w:rsidR="00152741" w:rsidRPr="00E74B69" w:rsidRDefault="00152741" w:rsidP="00F55103">
            <w:pPr>
              <w:rPr>
                <w:sz w:val="20"/>
                <w:szCs w:val="20"/>
              </w:rPr>
            </w:pPr>
            <w:r w:rsidRPr="00E74B69">
              <w:rPr>
                <w:sz w:val="20"/>
                <w:szCs w:val="20"/>
              </w:rPr>
              <w:t>Recent examples of flexibility in application of council resources in changing circumstances include:</w:t>
            </w:r>
          </w:p>
          <w:p w14:paraId="73239882" w14:textId="77777777" w:rsidR="00152741" w:rsidRPr="00E74B69" w:rsidRDefault="00152741" w:rsidP="00F55103">
            <w:pPr>
              <w:rPr>
                <w:sz w:val="20"/>
                <w:szCs w:val="20"/>
              </w:rPr>
            </w:pPr>
          </w:p>
          <w:p w14:paraId="379E9FB9" w14:textId="427B9736" w:rsidR="00152741" w:rsidRPr="00E74B69" w:rsidRDefault="00152741" w:rsidP="00F55103">
            <w:pPr>
              <w:rPr>
                <w:sz w:val="20"/>
                <w:szCs w:val="20"/>
              </w:rPr>
            </w:pPr>
            <w:r w:rsidRPr="00E74B69">
              <w:rPr>
                <w:sz w:val="20"/>
                <w:szCs w:val="20"/>
              </w:rPr>
              <w:t xml:space="preserve">Innovative and preventative approaches to children’s services in response to growing demands and reduction in resources, redeploying </w:t>
            </w:r>
            <w:proofErr w:type="gramStart"/>
            <w:r w:rsidRPr="00E74B69">
              <w:rPr>
                <w:sz w:val="20"/>
                <w:szCs w:val="20"/>
              </w:rPr>
              <w:t>staff</w:t>
            </w:r>
            <w:proofErr w:type="gramEnd"/>
            <w:r w:rsidRPr="00E74B69">
              <w:rPr>
                <w:sz w:val="20"/>
                <w:szCs w:val="20"/>
              </w:rPr>
              <w:t xml:space="preserve"> and working with health and other partners e.g. Early Support, Keeping Families Together</w:t>
            </w:r>
            <w:r w:rsidR="00E74B69" w:rsidRPr="00E74B69">
              <w:rPr>
                <w:sz w:val="20"/>
                <w:szCs w:val="20"/>
              </w:rPr>
              <w:t>, social work in schools</w:t>
            </w:r>
            <w:r w:rsidRPr="00E74B69">
              <w:rPr>
                <w:sz w:val="20"/>
                <w:szCs w:val="20"/>
              </w:rPr>
              <w:t xml:space="preserve">. </w:t>
            </w:r>
          </w:p>
          <w:p w14:paraId="5B6256A5" w14:textId="77777777" w:rsidR="00152741" w:rsidRPr="00E74B69" w:rsidRDefault="00152741" w:rsidP="00F55103">
            <w:pPr>
              <w:rPr>
                <w:sz w:val="20"/>
                <w:szCs w:val="20"/>
              </w:rPr>
            </w:pPr>
          </w:p>
          <w:p w14:paraId="66A2DAFF" w14:textId="603BC775" w:rsidR="00152741" w:rsidRPr="00E74B69" w:rsidRDefault="00152741" w:rsidP="00F55103">
            <w:pPr>
              <w:rPr>
                <w:sz w:val="20"/>
                <w:szCs w:val="20"/>
              </w:rPr>
            </w:pPr>
            <w:r w:rsidRPr="00E74B69">
              <w:rPr>
                <w:sz w:val="20"/>
                <w:szCs w:val="20"/>
              </w:rPr>
              <w:t>Transformation in adult social care – Early Intervention</w:t>
            </w:r>
            <w:r w:rsidR="00E74B69">
              <w:rPr>
                <w:sz w:val="20"/>
                <w:szCs w:val="20"/>
              </w:rPr>
              <w:t xml:space="preserve"> and Prevention</w:t>
            </w:r>
            <w:r w:rsidRPr="00E74B69">
              <w:rPr>
                <w:sz w:val="20"/>
                <w:szCs w:val="20"/>
              </w:rPr>
              <w:t xml:space="preserve">, </w:t>
            </w:r>
            <w:r w:rsidR="00E74B69" w:rsidRPr="00E74B69">
              <w:rPr>
                <w:sz w:val="20"/>
                <w:szCs w:val="20"/>
              </w:rPr>
              <w:t>3 Conversations and</w:t>
            </w:r>
            <w:r w:rsidRPr="00E74B69">
              <w:rPr>
                <w:sz w:val="20"/>
                <w:szCs w:val="20"/>
              </w:rPr>
              <w:t>, improved pathways through care.</w:t>
            </w:r>
          </w:p>
          <w:p w14:paraId="22F6EA38" w14:textId="77777777" w:rsidR="00E74B69" w:rsidRDefault="00E74B69" w:rsidP="009932FB">
            <w:pPr>
              <w:rPr>
                <w:color w:val="FF0000"/>
                <w:sz w:val="20"/>
                <w:szCs w:val="20"/>
              </w:rPr>
            </w:pPr>
          </w:p>
          <w:p w14:paraId="79F0855D" w14:textId="28CB5D00" w:rsidR="00152741" w:rsidRPr="00677527" w:rsidRDefault="003A3D63" w:rsidP="009932FB">
            <w:pPr>
              <w:rPr>
                <w:color w:val="FF0000"/>
                <w:sz w:val="20"/>
                <w:szCs w:val="20"/>
              </w:rPr>
            </w:pPr>
            <w:r>
              <w:rPr>
                <w:sz w:val="20"/>
                <w:szCs w:val="20"/>
              </w:rPr>
              <w:t xml:space="preserve">The Public Contract regulations recognise the need for flexibility from time to time (meeting litmus test). </w:t>
            </w:r>
            <w:r w:rsidR="00152741" w:rsidRPr="00E74B69">
              <w:rPr>
                <w:sz w:val="20"/>
                <w:szCs w:val="20"/>
              </w:rPr>
              <w:t xml:space="preserve">It is possible to waive the contract procedure rules in some cases including emergency. </w:t>
            </w:r>
            <w:r w:rsidR="00152741" w:rsidRPr="00D00F3F">
              <w:rPr>
                <w:sz w:val="20"/>
                <w:szCs w:val="20"/>
              </w:rPr>
              <w:t>The Constitution contains provisions for urgent decisions to be made where this cannot otherwise be done by the usual process.</w:t>
            </w:r>
          </w:p>
          <w:p w14:paraId="7F97C778" w14:textId="77777777" w:rsidR="00C25E41" w:rsidRDefault="00C25E41" w:rsidP="009932FB">
            <w:pPr>
              <w:rPr>
                <w:sz w:val="20"/>
                <w:szCs w:val="20"/>
              </w:rPr>
            </w:pPr>
          </w:p>
          <w:p w14:paraId="1B3930A8" w14:textId="14B1AF1E" w:rsidR="00152741" w:rsidRPr="00D00F3F" w:rsidRDefault="00152741" w:rsidP="009932FB">
            <w:pPr>
              <w:rPr>
                <w:sz w:val="20"/>
                <w:szCs w:val="20"/>
              </w:rPr>
            </w:pPr>
            <w:r w:rsidRPr="00D00F3F">
              <w:rPr>
                <w:sz w:val="20"/>
                <w:szCs w:val="20"/>
              </w:rPr>
              <w:t>Under the scheme of delegation in the constitution the Chief Executive can take any decisions which are delegated to the corporate director.</w:t>
            </w:r>
          </w:p>
          <w:p w14:paraId="7C0C57D9" w14:textId="77777777" w:rsidR="00152741" w:rsidRPr="00D00F3F" w:rsidRDefault="00152741" w:rsidP="009932FB">
            <w:pPr>
              <w:rPr>
                <w:sz w:val="20"/>
                <w:szCs w:val="20"/>
              </w:rPr>
            </w:pPr>
            <w:r w:rsidRPr="00D00F3F">
              <w:rPr>
                <w:sz w:val="20"/>
                <w:szCs w:val="20"/>
              </w:rPr>
              <w:t>Arrangements to take on agency staff to deal with peaks or troughs in workload can be made through the Council’s contract with Pertemps.</w:t>
            </w:r>
          </w:p>
          <w:p w14:paraId="0093103B" w14:textId="77777777" w:rsidR="00C763FD" w:rsidRPr="00677527" w:rsidRDefault="00C763FD" w:rsidP="00C763FD">
            <w:pPr>
              <w:rPr>
                <w:color w:val="FF0000"/>
                <w:sz w:val="20"/>
                <w:szCs w:val="20"/>
              </w:rPr>
            </w:pPr>
          </w:p>
          <w:p w14:paraId="19D81A3D" w14:textId="77777777" w:rsidR="00B45C4C" w:rsidRPr="00C25E41" w:rsidRDefault="00B45C4C" w:rsidP="00B45C4C">
            <w:pPr>
              <w:rPr>
                <w:bCs/>
                <w:sz w:val="20"/>
                <w:szCs w:val="20"/>
              </w:rPr>
            </w:pPr>
            <w:r w:rsidRPr="00C25E41">
              <w:rPr>
                <w:bCs/>
                <w:sz w:val="20"/>
                <w:szCs w:val="20"/>
              </w:rPr>
              <w:t>Have the adaptability to respond effectively to major business disruptive incidents that impacts the Councils services by:</w:t>
            </w:r>
          </w:p>
          <w:p w14:paraId="12734631" w14:textId="77777777" w:rsidR="00B45C4C" w:rsidRPr="00C25E41" w:rsidRDefault="00B45C4C" w:rsidP="00B45C4C">
            <w:pPr>
              <w:rPr>
                <w:bCs/>
                <w:sz w:val="20"/>
                <w:szCs w:val="20"/>
              </w:rPr>
            </w:pPr>
            <w:r w:rsidRPr="00C25E41">
              <w:rPr>
                <w:bCs/>
                <w:sz w:val="20"/>
                <w:szCs w:val="20"/>
              </w:rPr>
              <w:t>- convening of an Incident Management Team shaped to the scale of the incident, as detailed in the Corporate BC Plan</w:t>
            </w:r>
          </w:p>
          <w:p w14:paraId="24E2463B" w14:textId="6B5889D5" w:rsidR="00C763FD" w:rsidRPr="0030128D" w:rsidRDefault="00B45C4C" w:rsidP="00B45C4C">
            <w:pPr>
              <w:rPr>
                <w:color w:val="7030A0"/>
                <w:sz w:val="20"/>
                <w:szCs w:val="20"/>
              </w:rPr>
            </w:pPr>
            <w:r w:rsidRPr="00C25E41">
              <w:rPr>
                <w:bCs/>
                <w:sz w:val="20"/>
                <w:szCs w:val="20"/>
              </w:rPr>
              <w:t>- real time messaging alerts for incidents</w:t>
            </w:r>
            <w:r w:rsidRPr="00C25E41">
              <w:rPr>
                <w:b/>
                <w:bCs/>
                <w:sz w:val="20"/>
                <w:szCs w:val="20"/>
              </w:rPr>
              <w:t>   </w:t>
            </w:r>
          </w:p>
        </w:tc>
        <w:tc>
          <w:tcPr>
            <w:tcW w:w="1701" w:type="dxa"/>
          </w:tcPr>
          <w:p w14:paraId="17AD1204" w14:textId="77777777" w:rsidR="00152741" w:rsidRPr="00B512D1" w:rsidRDefault="00152741" w:rsidP="0065229C">
            <w:pPr>
              <w:rPr>
                <w:color w:val="0070C0"/>
                <w:sz w:val="20"/>
                <w:szCs w:val="20"/>
              </w:rPr>
            </w:pPr>
            <w:r w:rsidRPr="00B512D1">
              <w:rPr>
                <w:color w:val="0070C0"/>
                <w:sz w:val="20"/>
                <w:szCs w:val="20"/>
              </w:rPr>
              <w:t>Contract Procedure Rules (GS)</w:t>
            </w:r>
          </w:p>
          <w:p w14:paraId="6598D47E" w14:textId="77777777" w:rsidR="00152741" w:rsidRPr="00B512D1" w:rsidRDefault="00152741" w:rsidP="0065229C">
            <w:pPr>
              <w:rPr>
                <w:color w:val="0070C0"/>
                <w:sz w:val="20"/>
                <w:szCs w:val="20"/>
              </w:rPr>
            </w:pPr>
          </w:p>
          <w:p w14:paraId="30102EAC" w14:textId="77777777" w:rsidR="00152741" w:rsidRPr="00B512D1" w:rsidRDefault="00152741" w:rsidP="0065229C">
            <w:pPr>
              <w:rPr>
                <w:color w:val="0070C0"/>
                <w:sz w:val="20"/>
                <w:szCs w:val="20"/>
              </w:rPr>
            </w:pPr>
            <w:r w:rsidRPr="00B512D1">
              <w:rPr>
                <w:color w:val="0070C0"/>
                <w:sz w:val="20"/>
                <w:szCs w:val="20"/>
              </w:rPr>
              <w:t>Constitution (GS)</w:t>
            </w:r>
          </w:p>
          <w:p w14:paraId="77DB3919" w14:textId="77777777" w:rsidR="00B45C4C" w:rsidRPr="00B512D1" w:rsidRDefault="00B45C4C" w:rsidP="0065229C">
            <w:pPr>
              <w:rPr>
                <w:color w:val="0070C0"/>
                <w:sz w:val="20"/>
                <w:szCs w:val="20"/>
              </w:rPr>
            </w:pPr>
          </w:p>
          <w:p w14:paraId="302A7DC4" w14:textId="77777777" w:rsidR="00B45C4C" w:rsidRPr="00B512D1" w:rsidRDefault="00B45C4C" w:rsidP="0065229C">
            <w:pPr>
              <w:rPr>
                <w:color w:val="0070C0"/>
                <w:sz w:val="20"/>
                <w:szCs w:val="20"/>
              </w:rPr>
            </w:pPr>
          </w:p>
          <w:p w14:paraId="692785DE" w14:textId="77777777" w:rsidR="00B45C4C" w:rsidRPr="00B512D1" w:rsidRDefault="00B45C4C" w:rsidP="0065229C">
            <w:pPr>
              <w:rPr>
                <w:color w:val="0070C0"/>
                <w:sz w:val="20"/>
                <w:szCs w:val="20"/>
              </w:rPr>
            </w:pPr>
          </w:p>
          <w:p w14:paraId="2C47824C" w14:textId="77777777" w:rsidR="00B45C4C" w:rsidRPr="00B512D1" w:rsidRDefault="00B45C4C" w:rsidP="0065229C">
            <w:pPr>
              <w:rPr>
                <w:color w:val="0070C0"/>
                <w:sz w:val="20"/>
                <w:szCs w:val="20"/>
              </w:rPr>
            </w:pPr>
          </w:p>
          <w:p w14:paraId="4E5E5F9F" w14:textId="77777777" w:rsidR="00B45C4C" w:rsidRPr="00B512D1" w:rsidRDefault="00B45C4C" w:rsidP="0065229C">
            <w:pPr>
              <w:rPr>
                <w:color w:val="0070C0"/>
                <w:sz w:val="20"/>
                <w:szCs w:val="20"/>
              </w:rPr>
            </w:pPr>
          </w:p>
          <w:p w14:paraId="15873194" w14:textId="77777777" w:rsidR="00B45C4C" w:rsidRPr="00B512D1" w:rsidRDefault="00B45C4C" w:rsidP="0065229C">
            <w:pPr>
              <w:rPr>
                <w:color w:val="0070C0"/>
                <w:sz w:val="20"/>
                <w:szCs w:val="20"/>
              </w:rPr>
            </w:pPr>
          </w:p>
          <w:p w14:paraId="7E85B3EF" w14:textId="77777777" w:rsidR="00B45C4C" w:rsidRPr="00B512D1" w:rsidRDefault="00B45C4C" w:rsidP="0065229C">
            <w:pPr>
              <w:rPr>
                <w:color w:val="0070C0"/>
                <w:sz w:val="20"/>
                <w:szCs w:val="20"/>
              </w:rPr>
            </w:pPr>
          </w:p>
          <w:p w14:paraId="6A54C85D" w14:textId="77777777" w:rsidR="00B45C4C" w:rsidRPr="00B512D1" w:rsidRDefault="00B45C4C" w:rsidP="0065229C">
            <w:pPr>
              <w:rPr>
                <w:color w:val="0070C0"/>
                <w:sz w:val="20"/>
                <w:szCs w:val="20"/>
              </w:rPr>
            </w:pPr>
          </w:p>
          <w:p w14:paraId="5197913E" w14:textId="2CD579E2" w:rsidR="00B45C4C" w:rsidRPr="00B512D1" w:rsidRDefault="00C25E41" w:rsidP="0065229C">
            <w:pPr>
              <w:rPr>
                <w:color w:val="0070C0"/>
                <w:sz w:val="20"/>
                <w:szCs w:val="20"/>
              </w:rPr>
            </w:pPr>
            <w:r>
              <w:rPr>
                <w:color w:val="0070C0"/>
                <w:sz w:val="20"/>
                <w:szCs w:val="20"/>
              </w:rPr>
              <w:t>Public Contract Regulations</w:t>
            </w:r>
          </w:p>
          <w:p w14:paraId="3EABE239" w14:textId="77777777" w:rsidR="00B45C4C" w:rsidRPr="00B512D1" w:rsidRDefault="00B45C4C" w:rsidP="0065229C">
            <w:pPr>
              <w:rPr>
                <w:color w:val="0070C0"/>
                <w:sz w:val="20"/>
                <w:szCs w:val="20"/>
              </w:rPr>
            </w:pPr>
          </w:p>
          <w:p w14:paraId="6312715B" w14:textId="77777777" w:rsidR="00B45C4C" w:rsidRPr="00B512D1" w:rsidRDefault="00B45C4C" w:rsidP="0065229C">
            <w:pPr>
              <w:rPr>
                <w:color w:val="0070C0"/>
                <w:sz w:val="20"/>
                <w:szCs w:val="20"/>
              </w:rPr>
            </w:pPr>
          </w:p>
          <w:p w14:paraId="5593A94B" w14:textId="77777777" w:rsidR="00B45C4C" w:rsidRPr="00B512D1" w:rsidRDefault="00B45C4C" w:rsidP="0065229C">
            <w:pPr>
              <w:rPr>
                <w:color w:val="0070C0"/>
                <w:sz w:val="20"/>
                <w:szCs w:val="20"/>
              </w:rPr>
            </w:pPr>
          </w:p>
          <w:p w14:paraId="1C43E20E" w14:textId="63CD658B" w:rsidR="00B45C4C" w:rsidRPr="00B512D1" w:rsidRDefault="00C25E41" w:rsidP="0065229C">
            <w:pPr>
              <w:rPr>
                <w:color w:val="0070C0"/>
                <w:sz w:val="20"/>
                <w:szCs w:val="20"/>
              </w:rPr>
            </w:pPr>
            <w:r>
              <w:rPr>
                <w:color w:val="0070C0"/>
                <w:sz w:val="20"/>
                <w:szCs w:val="20"/>
              </w:rPr>
              <w:t>Constitution</w:t>
            </w:r>
          </w:p>
          <w:p w14:paraId="7343ED14" w14:textId="77777777" w:rsidR="00B45C4C" w:rsidRPr="00B512D1" w:rsidRDefault="00B45C4C" w:rsidP="0065229C">
            <w:pPr>
              <w:rPr>
                <w:color w:val="0070C0"/>
                <w:sz w:val="20"/>
                <w:szCs w:val="20"/>
              </w:rPr>
            </w:pPr>
          </w:p>
          <w:p w14:paraId="0FEB08BC" w14:textId="77777777" w:rsidR="00B45C4C" w:rsidRPr="00B512D1" w:rsidRDefault="00B45C4C" w:rsidP="0065229C">
            <w:pPr>
              <w:rPr>
                <w:color w:val="0070C0"/>
                <w:sz w:val="20"/>
                <w:szCs w:val="20"/>
              </w:rPr>
            </w:pPr>
          </w:p>
          <w:p w14:paraId="46BAE080" w14:textId="77777777" w:rsidR="00B45C4C" w:rsidRPr="00B512D1" w:rsidRDefault="00B45C4C" w:rsidP="0065229C">
            <w:pPr>
              <w:rPr>
                <w:color w:val="0070C0"/>
                <w:sz w:val="20"/>
                <w:szCs w:val="20"/>
              </w:rPr>
            </w:pPr>
          </w:p>
          <w:p w14:paraId="0A435DED" w14:textId="77777777" w:rsidR="00B45C4C" w:rsidRPr="00B512D1" w:rsidRDefault="00B45C4C" w:rsidP="00B45C4C">
            <w:pPr>
              <w:rPr>
                <w:color w:val="0070C0"/>
                <w:sz w:val="20"/>
                <w:szCs w:val="20"/>
              </w:rPr>
            </w:pPr>
            <w:r w:rsidRPr="00B512D1">
              <w:rPr>
                <w:color w:val="0070C0"/>
                <w:sz w:val="20"/>
                <w:szCs w:val="20"/>
              </w:rPr>
              <w:t>Corporate and Individual Business Continuity plans</w:t>
            </w:r>
          </w:p>
          <w:p w14:paraId="331CCE56" w14:textId="77777777" w:rsidR="00B45C4C" w:rsidRPr="00B512D1" w:rsidRDefault="00B45C4C" w:rsidP="0065229C">
            <w:pPr>
              <w:rPr>
                <w:color w:val="0070C0"/>
                <w:sz w:val="20"/>
                <w:szCs w:val="20"/>
              </w:rPr>
            </w:pPr>
          </w:p>
        </w:tc>
        <w:tc>
          <w:tcPr>
            <w:tcW w:w="1134" w:type="dxa"/>
            <w:textDirection w:val="tbRl"/>
          </w:tcPr>
          <w:p w14:paraId="73249241" w14:textId="77777777" w:rsidR="00152741" w:rsidRPr="00B512D1" w:rsidRDefault="00152741" w:rsidP="0065229C">
            <w:pPr>
              <w:ind w:left="113" w:right="113"/>
              <w:rPr>
                <w:color w:val="0070C0"/>
                <w:sz w:val="20"/>
                <w:szCs w:val="20"/>
              </w:rPr>
            </w:pPr>
          </w:p>
        </w:tc>
        <w:tc>
          <w:tcPr>
            <w:tcW w:w="1134" w:type="dxa"/>
          </w:tcPr>
          <w:p w14:paraId="5D0BBFB9" w14:textId="63C5FFB8" w:rsidR="00C763FD" w:rsidRDefault="000E74EA" w:rsidP="00C763FD">
            <w:pPr>
              <w:rPr>
                <w:sz w:val="20"/>
                <w:szCs w:val="20"/>
              </w:rPr>
            </w:pPr>
            <w:r w:rsidRPr="00C25E41">
              <w:rPr>
                <w:sz w:val="20"/>
                <w:szCs w:val="20"/>
              </w:rPr>
              <w:t xml:space="preserve">Perform </w:t>
            </w:r>
            <w:r w:rsidR="00C25E41">
              <w:rPr>
                <w:sz w:val="20"/>
                <w:szCs w:val="20"/>
              </w:rPr>
              <w:t>–</w:t>
            </w:r>
            <w:r w:rsidRPr="00C25E41">
              <w:rPr>
                <w:sz w:val="20"/>
                <w:szCs w:val="20"/>
              </w:rPr>
              <w:t xml:space="preserve"> DH</w:t>
            </w:r>
          </w:p>
          <w:p w14:paraId="0C6CC6A8" w14:textId="68189B76" w:rsidR="00C25E41" w:rsidRPr="00C763FD" w:rsidRDefault="00C25E41" w:rsidP="00C763FD">
            <w:pPr>
              <w:rPr>
                <w:sz w:val="20"/>
                <w:szCs w:val="20"/>
              </w:rPr>
            </w:pPr>
            <w:r>
              <w:rPr>
                <w:sz w:val="20"/>
                <w:szCs w:val="20"/>
              </w:rPr>
              <w:t>24/10/22</w:t>
            </w:r>
          </w:p>
          <w:p w14:paraId="26C6FCA4" w14:textId="77777777" w:rsidR="00B833DC" w:rsidRDefault="00B833DC" w:rsidP="00B833DC">
            <w:pPr>
              <w:rPr>
                <w:color w:val="1F497D" w:themeColor="text2"/>
                <w:sz w:val="20"/>
                <w:szCs w:val="20"/>
              </w:rPr>
            </w:pPr>
          </w:p>
          <w:p w14:paraId="3AD6F0A7" w14:textId="77777777" w:rsidR="00B833DC" w:rsidRDefault="00B833DC" w:rsidP="00B833DC">
            <w:pPr>
              <w:rPr>
                <w:color w:val="1F497D" w:themeColor="text2"/>
                <w:sz w:val="20"/>
                <w:szCs w:val="20"/>
              </w:rPr>
            </w:pPr>
          </w:p>
          <w:p w14:paraId="62DAFEAC" w14:textId="77777777" w:rsidR="00B833DC" w:rsidRDefault="00B833DC" w:rsidP="00B833DC">
            <w:pPr>
              <w:rPr>
                <w:color w:val="1F497D" w:themeColor="text2"/>
                <w:sz w:val="20"/>
                <w:szCs w:val="20"/>
              </w:rPr>
            </w:pPr>
          </w:p>
          <w:p w14:paraId="0668FBAF" w14:textId="77777777" w:rsidR="00B833DC" w:rsidRDefault="00B833DC" w:rsidP="00B833DC">
            <w:pPr>
              <w:rPr>
                <w:color w:val="1F497D" w:themeColor="text2"/>
                <w:sz w:val="20"/>
                <w:szCs w:val="20"/>
              </w:rPr>
            </w:pPr>
          </w:p>
          <w:p w14:paraId="048C0AF8" w14:textId="77777777" w:rsidR="00B833DC" w:rsidRDefault="00B833DC" w:rsidP="00B833DC">
            <w:pPr>
              <w:rPr>
                <w:color w:val="1F497D" w:themeColor="text2"/>
                <w:sz w:val="20"/>
                <w:szCs w:val="20"/>
              </w:rPr>
            </w:pPr>
          </w:p>
          <w:p w14:paraId="0B8D8DE2" w14:textId="77777777" w:rsidR="00B833DC" w:rsidRDefault="00B833DC" w:rsidP="00B833DC">
            <w:pPr>
              <w:rPr>
                <w:color w:val="1F497D" w:themeColor="text2"/>
                <w:sz w:val="20"/>
                <w:szCs w:val="20"/>
              </w:rPr>
            </w:pPr>
          </w:p>
          <w:p w14:paraId="5088DD02" w14:textId="77777777" w:rsidR="00B833DC" w:rsidRDefault="00B833DC" w:rsidP="00B833DC">
            <w:pPr>
              <w:rPr>
                <w:color w:val="1F497D" w:themeColor="text2"/>
                <w:sz w:val="20"/>
                <w:szCs w:val="20"/>
              </w:rPr>
            </w:pPr>
          </w:p>
          <w:p w14:paraId="2D9381A0" w14:textId="77777777" w:rsidR="00B833DC" w:rsidRDefault="00B833DC" w:rsidP="00B833DC">
            <w:pPr>
              <w:rPr>
                <w:color w:val="1F497D" w:themeColor="text2"/>
                <w:sz w:val="20"/>
                <w:szCs w:val="20"/>
              </w:rPr>
            </w:pPr>
          </w:p>
          <w:p w14:paraId="0EE0A02F" w14:textId="77777777" w:rsidR="00B833DC" w:rsidRDefault="00B833DC" w:rsidP="00B833DC">
            <w:pPr>
              <w:rPr>
                <w:color w:val="1F497D" w:themeColor="text2"/>
                <w:sz w:val="20"/>
                <w:szCs w:val="20"/>
              </w:rPr>
            </w:pPr>
          </w:p>
          <w:p w14:paraId="5A6DE25F" w14:textId="77777777" w:rsidR="00B833DC" w:rsidRDefault="00B833DC" w:rsidP="00B833DC">
            <w:pPr>
              <w:rPr>
                <w:color w:val="1F497D" w:themeColor="text2"/>
                <w:sz w:val="20"/>
                <w:szCs w:val="20"/>
              </w:rPr>
            </w:pPr>
          </w:p>
          <w:p w14:paraId="4492324D" w14:textId="77777777" w:rsidR="00B833DC" w:rsidRDefault="00B833DC" w:rsidP="00B833DC">
            <w:pPr>
              <w:rPr>
                <w:color w:val="1F497D" w:themeColor="text2"/>
                <w:sz w:val="20"/>
                <w:szCs w:val="20"/>
              </w:rPr>
            </w:pPr>
          </w:p>
          <w:p w14:paraId="229BB6B2" w14:textId="520BCBA6" w:rsidR="00B833DC" w:rsidRPr="00C25E41" w:rsidRDefault="00D00F3F" w:rsidP="00B833DC">
            <w:pPr>
              <w:rPr>
                <w:sz w:val="20"/>
                <w:szCs w:val="20"/>
              </w:rPr>
            </w:pPr>
            <w:r w:rsidRPr="00C25E41">
              <w:rPr>
                <w:sz w:val="20"/>
                <w:szCs w:val="20"/>
              </w:rPr>
              <w:t xml:space="preserve">Procure </w:t>
            </w:r>
            <w:r w:rsidR="00C25E41" w:rsidRPr="00C25E41">
              <w:rPr>
                <w:sz w:val="20"/>
                <w:szCs w:val="20"/>
              </w:rPr>
              <w:t>–</w:t>
            </w:r>
            <w:r w:rsidRPr="00C25E41">
              <w:rPr>
                <w:sz w:val="20"/>
                <w:szCs w:val="20"/>
              </w:rPr>
              <w:t xml:space="preserve"> NM</w:t>
            </w:r>
          </w:p>
          <w:p w14:paraId="0CB39871" w14:textId="6139510D" w:rsidR="00C25E41" w:rsidRPr="00C25E41" w:rsidRDefault="00C25E41" w:rsidP="00B833DC">
            <w:pPr>
              <w:rPr>
                <w:sz w:val="20"/>
                <w:szCs w:val="20"/>
              </w:rPr>
            </w:pPr>
            <w:r w:rsidRPr="00C25E41">
              <w:rPr>
                <w:sz w:val="20"/>
                <w:szCs w:val="20"/>
              </w:rPr>
              <w:t>11/11/22</w:t>
            </w:r>
          </w:p>
          <w:p w14:paraId="4ABCA2A1" w14:textId="77777777" w:rsidR="00B833DC" w:rsidRDefault="00B833DC" w:rsidP="00B833DC">
            <w:pPr>
              <w:rPr>
                <w:color w:val="1F497D" w:themeColor="text2"/>
                <w:sz w:val="20"/>
                <w:szCs w:val="20"/>
              </w:rPr>
            </w:pPr>
          </w:p>
          <w:p w14:paraId="41B7DDC5" w14:textId="77777777" w:rsidR="00B833DC" w:rsidRDefault="00B833DC" w:rsidP="00B833DC">
            <w:pPr>
              <w:rPr>
                <w:color w:val="1F497D" w:themeColor="text2"/>
                <w:sz w:val="20"/>
                <w:szCs w:val="20"/>
              </w:rPr>
            </w:pPr>
          </w:p>
          <w:p w14:paraId="622E802D" w14:textId="59BD821A" w:rsidR="00B833DC" w:rsidRDefault="00B833DC" w:rsidP="00B833DC">
            <w:pPr>
              <w:rPr>
                <w:sz w:val="20"/>
                <w:szCs w:val="20"/>
              </w:rPr>
            </w:pPr>
            <w:r w:rsidRPr="00C25E41">
              <w:rPr>
                <w:sz w:val="20"/>
                <w:szCs w:val="20"/>
              </w:rPr>
              <w:t>Legal-CE</w:t>
            </w:r>
          </w:p>
          <w:p w14:paraId="5634FBE8" w14:textId="2DC58E43" w:rsidR="00C25E41" w:rsidRDefault="00C25E41" w:rsidP="00B833DC">
            <w:pPr>
              <w:rPr>
                <w:sz w:val="20"/>
                <w:szCs w:val="20"/>
              </w:rPr>
            </w:pPr>
            <w:r>
              <w:rPr>
                <w:sz w:val="20"/>
                <w:szCs w:val="20"/>
              </w:rPr>
              <w:t>18/10/22</w:t>
            </w:r>
          </w:p>
          <w:p w14:paraId="2CF82021" w14:textId="77777777" w:rsidR="0050311F" w:rsidRDefault="0050311F" w:rsidP="00B833DC">
            <w:pPr>
              <w:rPr>
                <w:sz w:val="20"/>
                <w:szCs w:val="20"/>
              </w:rPr>
            </w:pPr>
          </w:p>
          <w:p w14:paraId="45F56D67" w14:textId="77777777" w:rsidR="0050311F" w:rsidRDefault="0050311F" w:rsidP="00B833DC">
            <w:pPr>
              <w:rPr>
                <w:sz w:val="20"/>
                <w:szCs w:val="20"/>
              </w:rPr>
            </w:pPr>
          </w:p>
          <w:p w14:paraId="45C39BE4" w14:textId="49C3C996" w:rsidR="0050311F" w:rsidRPr="0030128D" w:rsidRDefault="00027D11" w:rsidP="00B833DC">
            <w:pPr>
              <w:rPr>
                <w:color w:val="7030A0"/>
                <w:sz w:val="20"/>
                <w:szCs w:val="20"/>
              </w:rPr>
            </w:pPr>
            <w:r w:rsidRPr="002B2DFE">
              <w:rPr>
                <w:sz w:val="20"/>
                <w:szCs w:val="20"/>
              </w:rPr>
              <w:t xml:space="preserve">EP&amp;BC – </w:t>
            </w:r>
            <w:r w:rsidR="000E74EA">
              <w:rPr>
                <w:sz w:val="20"/>
                <w:szCs w:val="20"/>
              </w:rPr>
              <w:t>Kan Grover</w:t>
            </w:r>
          </w:p>
        </w:tc>
      </w:tr>
      <w:tr w:rsidR="00152741" w:rsidRPr="00690EB5" w14:paraId="788B1850" w14:textId="77777777" w:rsidTr="00B833DC">
        <w:trPr>
          <w:cantSplit/>
          <w:trHeight w:val="1134"/>
        </w:trPr>
        <w:tc>
          <w:tcPr>
            <w:tcW w:w="816" w:type="dxa"/>
          </w:tcPr>
          <w:p w14:paraId="4D717ACA" w14:textId="77777777" w:rsidR="00152741" w:rsidRPr="00690EB5" w:rsidRDefault="00152741" w:rsidP="00E32377">
            <w:pPr>
              <w:rPr>
                <w:sz w:val="20"/>
                <w:szCs w:val="20"/>
              </w:rPr>
            </w:pPr>
            <w:r w:rsidRPr="00690EB5">
              <w:rPr>
                <w:sz w:val="20"/>
                <w:szCs w:val="20"/>
              </w:rPr>
              <w:lastRenderedPageBreak/>
              <w:t>4.7</w:t>
            </w:r>
          </w:p>
        </w:tc>
        <w:tc>
          <w:tcPr>
            <w:tcW w:w="3261" w:type="dxa"/>
          </w:tcPr>
          <w:p w14:paraId="158073EC" w14:textId="77777777" w:rsidR="00152741" w:rsidRPr="00690EB5" w:rsidRDefault="00152741" w:rsidP="00E32377">
            <w:pPr>
              <w:pStyle w:val="Default"/>
              <w:rPr>
                <w:rFonts w:ascii="Arial" w:hAnsi="Arial" w:cs="Arial"/>
                <w:color w:val="auto"/>
                <w:sz w:val="20"/>
                <w:szCs w:val="20"/>
              </w:rPr>
            </w:pPr>
            <w:r w:rsidRPr="00690EB5">
              <w:rPr>
                <w:rFonts w:ascii="Arial" w:hAnsi="Arial" w:cs="Arial"/>
                <w:color w:val="auto"/>
                <w:sz w:val="20"/>
                <w:szCs w:val="20"/>
              </w:rPr>
              <w:t xml:space="preserve">Establishing appropriate key performance indicators (KPIs) as part of the planning process in order to identify how the performance of services and projects is to be measured </w:t>
            </w:r>
          </w:p>
          <w:p w14:paraId="7BEBE4B8" w14:textId="77777777" w:rsidR="00152741" w:rsidRPr="00690EB5" w:rsidRDefault="00152741" w:rsidP="00E32377">
            <w:pPr>
              <w:pStyle w:val="Default"/>
              <w:jc w:val="center"/>
              <w:rPr>
                <w:rFonts w:ascii="Arial" w:hAnsi="Arial" w:cs="Arial"/>
                <w:color w:val="auto"/>
                <w:sz w:val="20"/>
                <w:szCs w:val="20"/>
              </w:rPr>
            </w:pPr>
          </w:p>
        </w:tc>
        <w:tc>
          <w:tcPr>
            <w:tcW w:w="7655" w:type="dxa"/>
          </w:tcPr>
          <w:p w14:paraId="23B26BB2" w14:textId="775B3CAE" w:rsidR="001A55FB" w:rsidRPr="00E74B69" w:rsidRDefault="00E74B69" w:rsidP="001A55FB">
            <w:pPr>
              <w:rPr>
                <w:sz w:val="20"/>
                <w:szCs w:val="20"/>
              </w:rPr>
            </w:pPr>
            <w:r w:rsidRPr="00E74B69">
              <w:rPr>
                <w:sz w:val="20"/>
                <w:szCs w:val="20"/>
              </w:rPr>
              <w:t>Key</w:t>
            </w:r>
            <w:r w:rsidR="001A55FB" w:rsidRPr="00E74B69">
              <w:rPr>
                <w:sz w:val="20"/>
                <w:szCs w:val="20"/>
              </w:rPr>
              <w:t xml:space="preserve"> service area</w:t>
            </w:r>
            <w:r w:rsidRPr="00E74B69">
              <w:rPr>
                <w:sz w:val="20"/>
                <w:szCs w:val="20"/>
              </w:rPr>
              <w:t>s</w:t>
            </w:r>
            <w:r w:rsidR="001A55FB" w:rsidRPr="00E74B69">
              <w:rPr>
                <w:sz w:val="20"/>
                <w:szCs w:val="20"/>
              </w:rPr>
              <w:t xml:space="preserve"> </w:t>
            </w:r>
            <w:r w:rsidRPr="00E74B69">
              <w:rPr>
                <w:sz w:val="20"/>
                <w:szCs w:val="20"/>
              </w:rPr>
              <w:t xml:space="preserve">have a </w:t>
            </w:r>
            <w:r w:rsidR="001A55FB" w:rsidRPr="00E74B69">
              <w:rPr>
                <w:sz w:val="20"/>
                <w:szCs w:val="20"/>
              </w:rPr>
              <w:t xml:space="preserve">scorecard of key indicators which is produced quarterly and reported to the Directorate Management Team </w:t>
            </w:r>
            <w:r w:rsidRPr="00E74B69">
              <w:rPr>
                <w:sz w:val="20"/>
                <w:szCs w:val="20"/>
              </w:rPr>
              <w:t xml:space="preserve">but not </w:t>
            </w:r>
            <w:r w:rsidR="001A55FB" w:rsidRPr="00E74B69">
              <w:rPr>
                <w:sz w:val="20"/>
                <w:szCs w:val="20"/>
              </w:rPr>
              <w:t>to Corporate Strategic Board</w:t>
            </w:r>
            <w:r w:rsidRPr="00E74B69">
              <w:rPr>
                <w:sz w:val="20"/>
                <w:szCs w:val="20"/>
              </w:rPr>
              <w:t xml:space="preserve"> during 2021/22</w:t>
            </w:r>
            <w:r w:rsidR="001A55FB" w:rsidRPr="00E74B69">
              <w:rPr>
                <w:sz w:val="20"/>
                <w:szCs w:val="20"/>
              </w:rPr>
              <w:t xml:space="preserve">.  </w:t>
            </w:r>
            <w:r w:rsidRPr="00E74B69">
              <w:rPr>
                <w:sz w:val="20"/>
                <w:szCs w:val="20"/>
              </w:rPr>
              <w:t>Relevant service level indictors were reported to CSB/Gold</w:t>
            </w:r>
            <w:r w:rsidR="001A55FB" w:rsidRPr="00E74B69">
              <w:rPr>
                <w:sz w:val="20"/>
                <w:szCs w:val="20"/>
              </w:rPr>
              <w:t>.</w:t>
            </w:r>
          </w:p>
          <w:p w14:paraId="0EDA4117" w14:textId="77777777" w:rsidR="00152741" w:rsidRPr="00E74B69" w:rsidRDefault="00152741" w:rsidP="00E32377">
            <w:pPr>
              <w:rPr>
                <w:sz w:val="20"/>
                <w:szCs w:val="20"/>
              </w:rPr>
            </w:pPr>
          </w:p>
          <w:p w14:paraId="65FFD663" w14:textId="303FF193" w:rsidR="001A55FB" w:rsidRPr="00E74B69" w:rsidRDefault="001A55FB" w:rsidP="001A55FB">
            <w:pPr>
              <w:rPr>
                <w:sz w:val="20"/>
                <w:szCs w:val="20"/>
              </w:rPr>
            </w:pPr>
            <w:r w:rsidRPr="00E74B69">
              <w:rPr>
                <w:sz w:val="20"/>
                <w:szCs w:val="20"/>
              </w:rPr>
              <w:t xml:space="preserve">Detailed scorecards and related documents are available via from </w:t>
            </w:r>
            <w:r w:rsidR="00E74B69" w:rsidRPr="00E74B69">
              <w:rPr>
                <w:sz w:val="20"/>
                <w:szCs w:val="20"/>
              </w:rPr>
              <w:t xml:space="preserve">service </w:t>
            </w:r>
            <w:r w:rsidRPr="00E74B69">
              <w:rPr>
                <w:sz w:val="20"/>
                <w:szCs w:val="20"/>
              </w:rPr>
              <w:t xml:space="preserve"> performance </w:t>
            </w:r>
            <w:r w:rsidR="00E74B69" w:rsidRPr="00E74B69">
              <w:rPr>
                <w:sz w:val="20"/>
                <w:szCs w:val="20"/>
              </w:rPr>
              <w:t>leads</w:t>
            </w:r>
            <w:r w:rsidRPr="00E74B69">
              <w:rPr>
                <w:sz w:val="20"/>
                <w:szCs w:val="20"/>
              </w:rPr>
              <w:t>.</w:t>
            </w:r>
          </w:p>
          <w:p w14:paraId="22D0754C" w14:textId="77777777" w:rsidR="001A55FB" w:rsidRPr="00677527" w:rsidRDefault="001A55FB" w:rsidP="001A55FB">
            <w:pPr>
              <w:rPr>
                <w:color w:val="FF0000"/>
                <w:sz w:val="20"/>
                <w:szCs w:val="20"/>
              </w:rPr>
            </w:pPr>
          </w:p>
          <w:p w14:paraId="12BF36AF" w14:textId="77777777" w:rsidR="00152741" w:rsidRPr="00677527" w:rsidRDefault="00152741" w:rsidP="00E32377">
            <w:pPr>
              <w:rPr>
                <w:color w:val="FF0000"/>
                <w:sz w:val="20"/>
                <w:szCs w:val="20"/>
              </w:rPr>
            </w:pPr>
            <w:r w:rsidRPr="00677527">
              <w:rPr>
                <w:color w:val="FF0000"/>
                <w:sz w:val="20"/>
                <w:szCs w:val="20"/>
              </w:rPr>
              <w:t>.</w:t>
            </w:r>
          </w:p>
          <w:p w14:paraId="4CA1A4E6" w14:textId="657E1B90" w:rsidR="00152741" w:rsidRPr="008F046D" w:rsidRDefault="00152741" w:rsidP="00E32377">
            <w:pPr>
              <w:rPr>
                <w:sz w:val="20"/>
                <w:szCs w:val="20"/>
              </w:rPr>
            </w:pPr>
            <w:r w:rsidRPr="008F046D">
              <w:rPr>
                <w:sz w:val="20"/>
                <w:szCs w:val="20"/>
              </w:rPr>
              <w:t xml:space="preserve">Management Assurance exercise confirmed KPIs established </w:t>
            </w:r>
            <w:r w:rsidR="00582990" w:rsidRPr="008F046D">
              <w:rPr>
                <w:sz w:val="20"/>
                <w:szCs w:val="20"/>
              </w:rPr>
              <w:t xml:space="preserve">and monitored </w:t>
            </w:r>
            <w:r w:rsidRPr="008F046D">
              <w:rPr>
                <w:sz w:val="20"/>
                <w:szCs w:val="20"/>
              </w:rPr>
              <w:t xml:space="preserve">for </w:t>
            </w:r>
            <w:r w:rsidR="00582990" w:rsidRPr="008F046D">
              <w:rPr>
                <w:sz w:val="20"/>
                <w:szCs w:val="20"/>
              </w:rPr>
              <w:t xml:space="preserve">most </w:t>
            </w:r>
            <w:r w:rsidR="00554E8B" w:rsidRPr="008F046D">
              <w:rPr>
                <w:sz w:val="20"/>
                <w:szCs w:val="20"/>
              </w:rPr>
              <w:t>Di</w:t>
            </w:r>
            <w:r w:rsidRPr="008F046D">
              <w:rPr>
                <w:sz w:val="20"/>
                <w:szCs w:val="20"/>
              </w:rPr>
              <w:t>vision</w:t>
            </w:r>
            <w:r w:rsidR="008F046D" w:rsidRPr="008F046D">
              <w:rPr>
                <w:sz w:val="20"/>
                <w:szCs w:val="20"/>
              </w:rPr>
              <w:t>s</w:t>
            </w:r>
            <w:r w:rsidRPr="008F046D">
              <w:rPr>
                <w:sz w:val="20"/>
                <w:szCs w:val="20"/>
              </w:rPr>
              <w:t xml:space="preserve"> within </w:t>
            </w:r>
            <w:r w:rsidR="008F046D" w:rsidRPr="008F046D">
              <w:rPr>
                <w:sz w:val="20"/>
                <w:szCs w:val="20"/>
              </w:rPr>
              <w:t>Place</w:t>
            </w:r>
            <w:r w:rsidRPr="008F046D">
              <w:rPr>
                <w:sz w:val="20"/>
                <w:szCs w:val="20"/>
              </w:rPr>
              <w:t xml:space="preserve">, People and Resources </w:t>
            </w:r>
            <w:r w:rsidR="008F046D" w:rsidRPr="008F046D">
              <w:rPr>
                <w:sz w:val="20"/>
                <w:szCs w:val="20"/>
              </w:rPr>
              <w:t>during 2021/22</w:t>
            </w:r>
            <w:r w:rsidRPr="008F046D">
              <w:rPr>
                <w:sz w:val="20"/>
                <w:szCs w:val="20"/>
              </w:rPr>
              <w:t xml:space="preserve">. </w:t>
            </w:r>
          </w:p>
          <w:p w14:paraId="703FF6C6" w14:textId="77777777" w:rsidR="001A55FB" w:rsidRPr="00677527" w:rsidRDefault="001A55FB" w:rsidP="00E32377">
            <w:pPr>
              <w:rPr>
                <w:color w:val="FF0000"/>
                <w:sz w:val="20"/>
                <w:szCs w:val="20"/>
              </w:rPr>
            </w:pPr>
          </w:p>
          <w:p w14:paraId="60EB075C" w14:textId="77777777" w:rsidR="001A55FB" w:rsidRPr="00677527" w:rsidRDefault="001A55FB" w:rsidP="001A55FB">
            <w:pPr>
              <w:rPr>
                <w:color w:val="FF0000"/>
                <w:sz w:val="20"/>
                <w:szCs w:val="20"/>
              </w:rPr>
            </w:pPr>
          </w:p>
          <w:p w14:paraId="338630F6" w14:textId="77777777" w:rsidR="001A55FB" w:rsidRPr="00677527" w:rsidRDefault="001A55FB" w:rsidP="001A55FB">
            <w:pPr>
              <w:rPr>
                <w:color w:val="FF0000"/>
                <w:sz w:val="20"/>
                <w:szCs w:val="20"/>
              </w:rPr>
            </w:pPr>
          </w:p>
        </w:tc>
        <w:tc>
          <w:tcPr>
            <w:tcW w:w="1701" w:type="dxa"/>
          </w:tcPr>
          <w:p w14:paraId="3E110D5B" w14:textId="77777777" w:rsidR="00152741" w:rsidRPr="00B512D1" w:rsidRDefault="00152741" w:rsidP="00F84C5C">
            <w:pPr>
              <w:rPr>
                <w:color w:val="0070C0"/>
                <w:sz w:val="20"/>
                <w:szCs w:val="20"/>
              </w:rPr>
            </w:pPr>
            <w:r w:rsidRPr="00B512D1">
              <w:rPr>
                <w:color w:val="0070C0"/>
                <w:sz w:val="20"/>
                <w:szCs w:val="20"/>
              </w:rPr>
              <w:t>Scorecard directorate &amp; corporate</w:t>
            </w:r>
          </w:p>
          <w:p w14:paraId="2F3A3A8B" w14:textId="77777777" w:rsidR="00152741" w:rsidRPr="00B512D1" w:rsidRDefault="00152741" w:rsidP="00F84C5C">
            <w:pPr>
              <w:rPr>
                <w:color w:val="0070C0"/>
                <w:sz w:val="20"/>
                <w:szCs w:val="20"/>
              </w:rPr>
            </w:pPr>
          </w:p>
          <w:p w14:paraId="4DFB51AE" w14:textId="77777777" w:rsidR="00152741" w:rsidRPr="00B512D1" w:rsidRDefault="00152741" w:rsidP="00F84C5C">
            <w:pPr>
              <w:rPr>
                <w:color w:val="0070C0"/>
                <w:sz w:val="20"/>
                <w:szCs w:val="20"/>
              </w:rPr>
            </w:pPr>
          </w:p>
          <w:p w14:paraId="3C64F15B" w14:textId="77777777" w:rsidR="00582990" w:rsidRDefault="00582990" w:rsidP="00F84C5C">
            <w:pPr>
              <w:rPr>
                <w:color w:val="0070C0"/>
                <w:sz w:val="20"/>
                <w:szCs w:val="20"/>
              </w:rPr>
            </w:pPr>
          </w:p>
          <w:p w14:paraId="1F70903E" w14:textId="77777777" w:rsidR="00582990" w:rsidRDefault="00582990" w:rsidP="00F84C5C">
            <w:pPr>
              <w:rPr>
                <w:color w:val="0070C0"/>
                <w:sz w:val="20"/>
                <w:szCs w:val="20"/>
              </w:rPr>
            </w:pPr>
          </w:p>
          <w:p w14:paraId="70D0B7C3" w14:textId="77777777" w:rsidR="00582990" w:rsidRDefault="00582990" w:rsidP="00F84C5C">
            <w:pPr>
              <w:rPr>
                <w:color w:val="0070C0"/>
                <w:sz w:val="20"/>
                <w:szCs w:val="20"/>
              </w:rPr>
            </w:pPr>
          </w:p>
          <w:p w14:paraId="3D7965AA" w14:textId="3C5A5737" w:rsidR="00152741" w:rsidRPr="00B512D1" w:rsidRDefault="00152741" w:rsidP="00F84C5C">
            <w:pPr>
              <w:rPr>
                <w:color w:val="0070C0"/>
                <w:sz w:val="20"/>
                <w:szCs w:val="20"/>
              </w:rPr>
            </w:pPr>
            <w:r w:rsidRPr="00B512D1">
              <w:rPr>
                <w:color w:val="0070C0"/>
                <w:sz w:val="20"/>
                <w:szCs w:val="20"/>
              </w:rPr>
              <w:t>Management Assurance</w:t>
            </w:r>
          </w:p>
        </w:tc>
        <w:tc>
          <w:tcPr>
            <w:tcW w:w="1134" w:type="dxa"/>
            <w:textDirection w:val="tbRl"/>
          </w:tcPr>
          <w:p w14:paraId="753E0259" w14:textId="77777777" w:rsidR="00152741" w:rsidRPr="00690EB5" w:rsidRDefault="00152741" w:rsidP="00E32377">
            <w:pPr>
              <w:ind w:left="113" w:right="113"/>
              <w:rPr>
                <w:sz w:val="20"/>
                <w:szCs w:val="20"/>
              </w:rPr>
            </w:pPr>
          </w:p>
        </w:tc>
        <w:tc>
          <w:tcPr>
            <w:tcW w:w="1134" w:type="dxa"/>
          </w:tcPr>
          <w:p w14:paraId="27247482" w14:textId="0A09D750" w:rsidR="001A55FB" w:rsidRDefault="000E74EA" w:rsidP="001A55FB">
            <w:pPr>
              <w:rPr>
                <w:sz w:val="20"/>
                <w:szCs w:val="20"/>
              </w:rPr>
            </w:pPr>
            <w:r w:rsidRPr="00C25E41">
              <w:rPr>
                <w:sz w:val="20"/>
                <w:szCs w:val="20"/>
              </w:rPr>
              <w:t xml:space="preserve">Perform </w:t>
            </w:r>
            <w:r w:rsidR="00C25E41">
              <w:rPr>
                <w:sz w:val="20"/>
                <w:szCs w:val="20"/>
              </w:rPr>
              <w:t>–</w:t>
            </w:r>
            <w:r w:rsidRPr="00C25E41">
              <w:rPr>
                <w:sz w:val="20"/>
                <w:szCs w:val="20"/>
              </w:rPr>
              <w:t xml:space="preserve"> DH</w:t>
            </w:r>
          </w:p>
          <w:p w14:paraId="0F5AFFFF" w14:textId="3016C9B6" w:rsidR="00C25E41" w:rsidRPr="00690EB5" w:rsidRDefault="00582990" w:rsidP="001A55FB">
            <w:pPr>
              <w:rPr>
                <w:sz w:val="20"/>
                <w:szCs w:val="20"/>
              </w:rPr>
            </w:pPr>
            <w:r>
              <w:rPr>
                <w:sz w:val="20"/>
                <w:szCs w:val="20"/>
              </w:rPr>
              <w:t>2</w:t>
            </w:r>
            <w:r w:rsidR="00C25E41">
              <w:rPr>
                <w:sz w:val="20"/>
                <w:szCs w:val="20"/>
              </w:rPr>
              <w:t>4/10/22</w:t>
            </w:r>
          </w:p>
          <w:p w14:paraId="3C96618A" w14:textId="77777777" w:rsidR="001A55FB" w:rsidRPr="00690EB5" w:rsidRDefault="001A55FB" w:rsidP="001A55FB">
            <w:pPr>
              <w:rPr>
                <w:sz w:val="20"/>
                <w:szCs w:val="20"/>
              </w:rPr>
            </w:pPr>
          </w:p>
          <w:p w14:paraId="7028BB74" w14:textId="77777777" w:rsidR="001A55FB" w:rsidRPr="00690EB5" w:rsidRDefault="001A55FB" w:rsidP="001A55FB">
            <w:pPr>
              <w:rPr>
                <w:sz w:val="20"/>
                <w:szCs w:val="20"/>
              </w:rPr>
            </w:pPr>
          </w:p>
          <w:p w14:paraId="65AC468D" w14:textId="77777777" w:rsidR="001A55FB" w:rsidRPr="00690EB5" w:rsidRDefault="001A55FB" w:rsidP="001A55FB">
            <w:pPr>
              <w:rPr>
                <w:sz w:val="20"/>
                <w:szCs w:val="20"/>
              </w:rPr>
            </w:pPr>
          </w:p>
          <w:p w14:paraId="1D1B8157" w14:textId="77777777" w:rsidR="001A55FB" w:rsidRPr="00690EB5" w:rsidRDefault="001A55FB" w:rsidP="001A55FB">
            <w:pPr>
              <w:rPr>
                <w:sz w:val="20"/>
                <w:szCs w:val="20"/>
              </w:rPr>
            </w:pPr>
          </w:p>
          <w:p w14:paraId="433DB295" w14:textId="77777777" w:rsidR="001A55FB" w:rsidRPr="00690EB5" w:rsidRDefault="001A55FB" w:rsidP="001A55FB">
            <w:pPr>
              <w:rPr>
                <w:sz w:val="20"/>
                <w:szCs w:val="20"/>
              </w:rPr>
            </w:pPr>
          </w:p>
          <w:p w14:paraId="30F8DF03" w14:textId="2487D4E5" w:rsidR="001A55FB" w:rsidRDefault="001A55FB" w:rsidP="001A55FB">
            <w:pPr>
              <w:rPr>
                <w:sz w:val="20"/>
                <w:szCs w:val="20"/>
              </w:rPr>
            </w:pPr>
            <w:r w:rsidRPr="00690EB5">
              <w:rPr>
                <w:sz w:val="20"/>
                <w:szCs w:val="20"/>
              </w:rPr>
              <w:t>IA-SD</w:t>
            </w:r>
          </w:p>
          <w:p w14:paraId="56904A9C" w14:textId="42397827" w:rsidR="00152741" w:rsidRPr="00690EB5" w:rsidRDefault="008F046D" w:rsidP="000E74EA">
            <w:pPr>
              <w:rPr>
                <w:sz w:val="20"/>
                <w:szCs w:val="20"/>
              </w:rPr>
            </w:pPr>
            <w:r>
              <w:rPr>
                <w:sz w:val="20"/>
                <w:szCs w:val="20"/>
              </w:rPr>
              <w:t>11/11/22</w:t>
            </w:r>
          </w:p>
        </w:tc>
      </w:tr>
      <w:tr w:rsidR="00152741" w:rsidRPr="00690EB5" w14:paraId="0D54F906" w14:textId="77777777" w:rsidTr="00B833DC">
        <w:trPr>
          <w:cantSplit/>
          <w:trHeight w:val="1134"/>
        </w:trPr>
        <w:tc>
          <w:tcPr>
            <w:tcW w:w="816" w:type="dxa"/>
          </w:tcPr>
          <w:p w14:paraId="0B30A682" w14:textId="77777777" w:rsidR="00152741" w:rsidRPr="00690EB5" w:rsidRDefault="00152741" w:rsidP="00E32377">
            <w:pPr>
              <w:rPr>
                <w:sz w:val="20"/>
                <w:szCs w:val="20"/>
              </w:rPr>
            </w:pPr>
            <w:r w:rsidRPr="00690EB5">
              <w:rPr>
                <w:sz w:val="20"/>
                <w:szCs w:val="20"/>
              </w:rPr>
              <w:t>4.8</w:t>
            </w:r>
          </w:p>
        </w:tc>
        <w:tc>
          <w:tcPr>
            <w:tcW w:w="3261" w:type="dxa"/>
          </w:tcPr>
          <w:p w14:paraId="64707D00" w14:textId="77777777" w:rsidR="00152741" w:rsidRPr="00690EB5" w:rsidRDefault="00152741" w:rsidP="00E32377">
            <w:pPr>
              <w:pStyle w:val="Default"/>
              <w:rPr>
                <w:rFonts w:ascii="Arial" w:hAnsi="Arial" w:cs="Arial"/>
                <w:color w:val="auto"/>
                <w:sz w:val="20"/>
                <w:szCs w:val="20"/>
              </w:rPr>
            </w:pPr>
            <w:r w:rsidRPr="00690EB5">
              <w:rPr>
                <w:rFonts w:ascii="Arial" w:hAnsi="Arial" w:cs="Arial"/>
                <w:color w:val="auto"/>
                <w:sz w:val="20"/>
                <w:szCs w:val="20"/>
              </w:rPr>
              <w:t xml:space="preserve">Ensuring capacity exists to generate the information required to review service quality regularly </w:t>
            </w:r>
          </w:p>
          <w:p w14:paraId="4A78568B" w14:textId="77777777" w:rsidR="00152741" w:rsidRPr="00690EB5" w:rsidRDefault="00152741" w:rsidP="00E32377">
            <w:pPr>
              <w:pStyle w:val="Default"/>
              <w:rPr>
                <w:rFonts w:ascii="Arial" w:hAnsi="Arial" w:cs="Arial"/>
                <w:color w:val="auto"/>
                <w:sz w:val="20"/>
                <w:szCs w:val="20"/>
              </w:rPr>
            </w:pPr>
          </w:p>
        </w:tc>
        <w:tc>
          <w:tcPr>
            <w:tcW w:w="7655" w:type="dxa"/>
          </w:tcPr>
          <w:p w14:paraId="059D01C5" w14:textId="11573BE2" w:rsidR="001A55FB" w:rsidRPr="00677527" w:rsidRDefault="00EE626A" w:rsidP="00E32377">
            <w:pPr>
              <w:rPr>
                <w:color w:val="FF0000"/>
                <w:sz w:val="20"/>
                <w:szCs w:val="20"/>
              </w:rPr>
            </w:pPr>
            <w:r w:rsidRPr="00EE626A">
              <w:rPr>
                <w:sz w:val="20"/>
                <w:szCs w:val="20"/>
              </w:rPr>
              <w:t xml:space="preserve">There are strong QA functions in key areas e.g. </w:t>
            </w:r>
            <w:proofErr w:type="spellStart"/>
            <w:r w:rsidRPr="00EE626A">
              <w:rPr>
                <w:sz w:val="20"/>
                <w:szCs w:val="20"/>
              </w:rPr>
              <w:t>childrens</w:t>
            </w:r>
            <w:proofErr w:type="spellEnd"/>
            <w:r w:rsidRPr="00EE626A">
              <w:rPr>
                <w:sz w:val="20"/>
                <w:szCs w:val="20"/>
              </w:rPr>
              <w:t xml:space="preserve"> and adults.</w:t>
            </w:r>
          </w:p>
        </w:tc>
        <w:tc>
          <w:tcPr>
            <w:tcW w:w="1701" w:type="dxa"/>
          </w:tcPr>
          <w:p w14:paraId="73598BED" w14:textId="77777777" w:rsidR="001A55FB" w:rsidRPr="00B512D1" w:rsidRDefault="001A55FB" w:rsidP="001A55FB">
            <w:pPr>
              <w:rPr>
                <w:color w:val="0070C0"/>
                <w:sz w:val="20"/>
                <w:szCs w:val="20"/>
              </w:rPr>
            </w:pPr>
            <w:r w:rsidRPr="00B512D1">
              <w:rPr>
                <w:color w:val="0070C0"/>
                <w:sz w:val="20"/>
                <w:szCs w:val="20"/>
              </w:rPr>
              <w:t>Performance Briefing and related papers</w:t>
            </w:r>
          </w:p>
          <w:p w14:paraId="4D59E720" w14:textId="77777777" w:rsidR="00152741" w:rsidRPr="00B512D1" w:rsidRDefault="00152741" w:rsidP="00E32377">
            <w:pPr>
              <w:rPr>
                <w:color w:val="0070C0"/>
                <w:sz w:val="20"/>
                <w:szCs w:val="20"/>
              </w:rPr>
            </w:pPr>
          </w:p>
        </w:tc>
        <w:tc>
          <w:tcPr>
            <w:tcW w:w="1134" w:type="dxa"/>
            <w:textDirection w:val="tbRl"/>
          </w:tcPr>
          <w:p w14:paraId="0D04A359" w14:textId="77777777" w:rsidR="00152741" w:rsidRPr="00690EB5" w:rsidRDefault="00152741" w:rsidP="00E32377">
            <w:pPr>
              <w:ind w:left="113" w:right="113"/>
              <w:rPr>
                <w:sz w:val="20"/>
                <w:szCs w:val="20"/>
              </w:rPr>
            </w:pPr>
          </w:p>
        </w:tc>
        <w:tc>
          <w:tcPr>
            <w:tcW w:w="1134" w:type="dxa"/>
          </w:tcPr>
          <w:p w14:paraId="777F89FE" w14:textId="77777777" w:rsidR="00152741" w:rsidRDefault="000E74EA" w:rsidP="000E74EA">
            <w:pPr>
              <w:rPr>
                <w:sz w:val="20"/>
                <w:szCs w:val="20"/>
              </w:rPr>
            </w:pPr>
            <w:r w:rsidRPr="00582990">
              <w:rPr>
                <w:sz w:val="20"/>
                <w:szCs w:val="20"/>
              </w:rPr>
              <w:t>Perform – DH</w:t>
            </w:r>
          </w:p>
          <w:p w14:paraId="162B11C2" w14:textId="7B354351" w:rsidR="00582990" w:rsidRPr="00690EB5" w:rsidRDefault="00582990" w:rsidP="000E74EA">
            <w:pPr>
              <w:rPr>
                <w:sz w:val="20"/>
                <w:szCs w:val="20"/>
              </w:rPr>
            </w:pPr>
            <w:r>
              <w:rPr>
                <w:sz w:val="20"/>
                <w:szCs w:val="20"/>
              </w:rPr>
              <w:t>24/10/22</w:t>
            </w:r>
          </w:p>
        </w:tc>
      </w:tr>
      <w:tr w:rsidR="00152741" w:rsidRPr="007E0844" w14:paraId="3FC1752B" w14:textId="77777777" w:rsidTr="00B833DC">
        <w:trPr>
          <w:cantSplit/>
          <w:trHeight w:val="1134"/>
        </w:trPr>
        <w:tc>
          <w:tcPr>
            <w:tcW w:w="816" w:type="dxa"/>
            <w:tcBorders>
              <w:bottom w:val="single" w:sz="4" w:space="0" w:color="auto"/>
            </w:tcBorders>
          </w:tcPr>
          <w:p w14:paraId="0FE221D7" w14:textId="77777777" w:rsidR="00152741" w:rsidRPr="00F81B63" w:rsidRDefault="00152741" w:rsidP="00850496">
            <w:pPr>
              <w:rPr>
                <w:sz w:val="20"/>
                <w:szCs w:val="20"/>
              </w:rPr>
            </w:pPr>
            <w:r w:rsidRPr="00F81B63">
              <w:rPr>
                <w:sz w:val="20"/>
                <w:szCs w:val="20"/>
              </w:rPr>
              <w:t>4.9</w:t>
            </w:r>
          </w:p>
        </w:tc>
        <w:tc>
          <w:tcPr>
            <w:tcW w:w="3261" w:type="dxa"/>
            <w:tcBorders>
              <w:bottom w:val="single" w:sz="4" w:space="0" w:color="auto"/>
            </w:tcBorders>
          </w:tcPr>
          <w:p w14:paraId="7138F398" w14:textId="77777777" w:rsidR="00152741" w:rsidRPr="00F81B63" w:rsidRDefault="00152741" w:rsidP="00850496">
            <w:pPr>
              <w:pStyle w:val="Default"/>
              <w:rPr>
                <w:rFonts w:ascii="Arial" w:hAnsi="Arial" w:cs="Arial"/>
                <w:color w:val="auto"/>
                <w:sz w:val="20"/>
                <w:szCs w:val="20"/>
              </w:rPr>
            </w:pPr>
            <w:r w:rsidRPr="00F81B63">
              <w:rPr>
                <w:rFonts w:ascii="Arial" w:hAnsi="Arial" w:cs="Arial"/>
                <w:color w:val="auto"/>
                <w:sz w:val="20"/>
                <w:szCs w:val="20"/>
              </w:rPr>
              <w:t xml:space="preserve">Preparing budgets in accordance with objectives, strategies and the </w:t>
            </w:r>
            <w:r w:rsidRPr="009611FD">
              <w:rPr>
                <w:rFonts w:ascii="Arial" w:hAnsi="Arial" w:cs="Arial"/>
                <w:color w:val="auto"/>
                <w:sz w:val="20"/>
                <w:szCs w:val="20"/>
              </w:rPr>
              <w:t>medium term financial plan</w:t>
            </w:r>
            <w:r w:rsidRPr="00F81B63">
              <w:rPr>
                <w:rFonts w:ascii="Arial" w:hAnsi="Arial" w:cs="Arial"/>
                <w:color w:val="auto"/>
                <w:sz w:val="20"/>
                <w:szCs w:val="20"/>
              </w:rPr>
              <w:t xml:space="preserve"> </w:t>
            </w:r>
          </w:p>
        </w:tc>
        <w:tc>
          <w:tcPr>
            <w:tcW w:w="7655" w:type="dxa"/>
            <w:tcBorders>
              <w:bottom w:val="single" w:sz="4" w:space="0" w:color="auto"/>
            </w:tcBorders>
          </w:tcPr>
          <w:p w14:paraId="30E5FACB" w14:textId="4C5BE38C" w:rsidR="00380A17" w:rsidRPr="00677527" w:rsidRDefault="00380A17" w:rsidP="00850496">
            <w:pPr>
              <w:rPr>
                <w:color w:val="FF0000"/>
                <w:sz w:val="20"/>
                <w:szCs w:val="20"/>
              </w:rPr>
            </w:pPr>
            <w:r w:rsidRPr="00794B10">
              <w:rPr>
                <w:sz w:val="20"/>
                <w:szCs w:val="20"/>
              </w:rPr>
              <w:t>Feb 202</w:t>
            </w:r>
            <w:r w:rsidR="00794B10" w:rsidRPr="00794B10">
              <w:rPr>
                <w:sz w:val="20"/>
                <w:szCs w:val="20"/>
              </w:rPr>
              <w:t>1</w:t>
            </w:r>
            <w:r w:rsidRPr="00794B10">
              <w:rPr>
                <w:sz w:val="20"/>
                <w:szCs w:val="20"/>
              </w:rPr>
              <w:t xml:space="preserve"> Cabinet report above demonstrates the links between budgets set in-line with council objectives (see Background Section).</w:t>
            </w:r>
            <w:r w:rsidR="00AB1932" w:rsidRPr="00794B10">
              <w:rPr>
                <w:sz w:val="20"/>
                <w:szCs w:val="20"/>
              </w:rPr>
              <w:t xml:space="preserve">  See also link to MTFS in 4.2.</w:t>
            </w:r>
          </w:p>
        </w:tc>
        <w:tc>
          <w:tcPr>
            <w:tcW w:w="1701" w:type="dxa"/>
            <w:tcBorders>
              <w:bottom w:val="single" w:sz="4" w:space="0" w:color="auto"/>
            </w:tcBorders>
          </w:tcPr>
          <w:p w14:paraId="01D2F8DE" w14:textId="77777777" w:rsidR="00152741" w:rsidRPr="00B512D1" w:rsidRDefault="00380A17" w:rsidP="00850496">
            <w:pPr>
              <w:rPr>
                <w:color w:val="0070C0"/>
                <w:sz w:val="20"/>
                <w:szCs w:val="20"/>
              </w:rPr>
            </w:pPr>
            <w:r w:rsidRPr="00B512D1">
              <w:rPr>
                <w:color w:val="0070C0"/>
                <w:sz w:val="20"/>
                <w:szCs w:val="20"/>
              </w:rPr>
              <w:t>Cabinet report Feb 2020</w:t>
            </w:r>
          </w:p>
        </w:tc>
        <w:tc>
          <w:tcPr>
            <w:tcW w:w="1134" w:type="dxa"/>
            <w:tcBorders>
              <w:bottom w:val="single" w:sz="4" w:space="0" w:color="auto"/>
            </w:tcBorders>
            <w:textDirection w:val="tbRl"/>
          </w:tcPr>
          <w:p w14:paraId="15A21C31" w14:textId="77777777" w:rsidR="00152741" w:rsidRPr="00690EB5" w:rsidRDefault="00152741" w:rsidP="00850496">
            <w:pPr>
              <w:ind w:left="113" w:right="113"/>
              <w:rPr>
                <w:sz w:val="20"/>
                <w:szCs w:val="20"/>
              </w:rPr>
            </w:pPr>
          </w:p>
        </w:tc>
        <w:tc>
          <w:tcPr>
            <w:tcW w:w="1134" w:type="dxa"/>
            <w:tcBorders>
              <w:bottom w:val="single" w:sz="4" w:space="0" w:color="auto"/>
            </w:tcBorders>
          </w:tcPr>
          <w:p w14:paraId="0720387B" w14:textId="31C33EEB" w:rsidR="00380A17" w:rsidRDefault="00380A17" w:rsidP="00380A17">
            <w:pPr>
              <w:rPr>
                <w:sz w:val="20"/>
                <w:szCs w:val="20"/>
              </w:rPr>
            </w:pPr>
            <w:r w:rsidRPr="008F046D">
              <w:rPr>
                <w:sz w:val="20"/>
                <w:szCs w:val="20"/>
              </w:rPr>
              <w:t>Finance-</w:t>
            </w:r>
            <w:proofErr w:type="spellStart"/>
            <w:r w:rsidRPr="008F046D">
              <w:rPr>
                <w:sz w:val="20"/>
                <w:szCs w:val="20"/>
              </w:rPr>
              <w:t>SDan</w:t>
            </w:r>
            <w:proofErr w:type="spellEnd"/>
          </w:p>
          <w:p w14:paraId="2A51938A" w14:textId="5B8711B2" w:rsidR="008F046D" w:rsidRPr="008F046D" w:rsidRDefault="008F046D" w:rsidP="00380A17">
            <w:pPr>
              <w:rPr>
                <w:sz w:val="20"/>
                <w:szCs w:val="20"/>
              </w:rPr>
            </w:pPr>
            <w:r>
              <w:rPr>
                <w:sz w:val="20"/>
                <w:szCs w:val="20"/>
              </w:rPr>
              <w:t>18/10/22</w:t>
            </w:r>
          </w:p>
          <w:p w14:paraId="7A238565" w14:textId="7C2992CF" w:rsidR="00152741" w:rsidRPr="00B512D1" w:rsidRDefault="00152741" w:rsidP="00380A17">
            <w:pPr>
              <w:rPr>
                <w:sz w:val="20"/>
                <w:szCs w:val="20"/>
                <w:highlight w:val="green"/>
              </w:rPr>
            </w:pPr>
          </w:p>
        </w:tc>
      </w:tr>
      <w:tr w:rsidR="00152741" w:rsidRPr="007E0844" w14:paraId="18B4E078" w14:textId="77777777" w:rsidTr="00B833DC">
        <w:trPr>
          <w:cantSplit/>
          <w:trHeight w:val="1134"/>
        </w:trPr>
        <w:tc>
          <w:tcPr>
            <w:tcW w:w="816" w:type="dxa"/>
            <w:tcBorders>
              <w:bottom w:val="single" w:sz="4" w:space="0" w:color="auto"/>
            </w:tcBorders>
          </w:tcPr>
          <w:p w14:paraId="7BB8C7A9" w14:textId="77777777" w:rsidR="00152741" w:rsidRPr="00F81B63" w:rsidRDefault="00152741" w:rsidP="00850496">
            <w:pPr>
              <w:rPr>
                <w:sz w:val="20"/>
                <w:szCs w:val="20"/>
              </w:rPr>
            </w:pPr>
            <w:r w:rsidRPr="00F81B63">
              <w:rPr>
                <w:sz w:val="20"/>
                <w:szCs w:val="20"/>
              </w:rPr>
              <w:t>4.10</w:t>
            </w:r>
          </w:p>
        </w:tc>
        <w:tc>
          <w:tcPr>
            <w:tcW w:w="3261" w:type="dxa"/>
            <w:tcBorders>
              <w:bottom w:val="single" w:sz="4" w:space="0" w:color="auto"/>
            </w:tcBorders>
          </w:tcPr>
          <w:p w14:paraId="7AD0A4D0" w14:textId="77777777" w:rsidR="00152741" w:rsidRPr="00F81B63" w:rsidRDefault="00152741" w:rsidP="00850496">
            <w:pPr>
              <w:pStyle w:val="Default"/>
              <w:rPr>
                <w:rFonts w:ascii="Arial" w:hAnsi="Arial" w:cs="Arial"/>
                <w:color w:val="auto"/>
                <w:sz w:val="20"/>
                <w:szCs w:val="20"/>
              </w:rPr>
            </w:pPr>
            <w:r w:rsidRPr="00F81B63">
              <w:rPr>
                <w:rFonts w:ascii="Arial" w:hAnsi="Arial" w:cs="Arial"/>
                <w:color w:val="auto"/>
                <w:sz w:val="20"/>
                <w:szCs w:val="20"/>
              </w:rPr>
              <w:t>Informing medium and long term resource planning by drawing up realistic estimates of revenue and capital expenditure aimed at developing a sustainable funding strategy</w:t>
            </w:r>
          </w:p>
          <w:p w14:paraId="314FBAAC" w14:textId="77777777" w:rsidR="00152741" w:rsidRPr="00F81B63" w:rsidRDefault="00152741" w:rsidP="00850496">
            <w:pPr>
              <w:pStyle w:val="Default"/>
              <w:jc w:val="center"/>
              <w:rPr>
                <w:rFonts w:ascii="Arial" w:hAnsi="Arial" w:cs="Arial"/>
                <w:color w:val="auto"/>
                <w:sz w:val="20"/>
                <w:szCs w:val="20"/>
              </w:rPr>
            </w:pPr>
          </w:p>
        </w:tc>
        <w:tc>
          <w:tcPr>
            <w:tcW w:w="7655" w:type="dxa"/>
            <w:tcBorders>
              <w:bottom w:val="single" w:sz="4" w:space="0" w:color="auto"/>
            </w:tcBorders>
          </w:tcPr>
          <w:p w14:paraId="5AB91CBE" w14:textId="4991E1EB" w:rsidR="00152741" w:rsidRPr="00794B10" w:rsidRDefault="00152741" w:rsidP="00850496">
            <w:pPr>
              <w:rPr>
                <w:sz w:val="20"/>
                <w:szCs w:val="20"/>
              </w:rPr>
            </w:pPr>
            <w:r w:rsidRPr="00794B10">
              <w:rPr>
                <w:sz w:val="20"/>
                <w:szCs w:val="20"/>
              </w:rPr>
              <w:t xml:space="preserve">Corporate Plan and </w:t>
            </w:r>
            <w:proofErr w:type="gramStart"/>
            <w:r w:rsidRPr="00794B10">
              <w:rPr>
                <w:sz w:val="20"/>
                <w:szCs w:val="20"/>
              </w:rPr>
              <w:t>Medium Term</w:t>
            </w:r>
            <w:proofErr w:type="gramEnd"/>
            <w:r w:rsidRPr="00794B10">
              <w:rPr>
                <w:sz w:val="20"/>
                <w:szCs w:val="20"/>
              </w:rPr>
              <w:t xml:space="preserve"> Financial Plan </w:t>
            </w:r>
            <w:r w:rsidR="00794B10" w:rsidRPr="00794B10">
              <w:rPr>
                <w:sz w:val="20"/>
                <w:szCs w:val="20"/>
              </w:rPr>
              <w:t xml:space="preserve">(Revenue &amp; Capital) </w:t>
            </w:r>
            <w:r w:rsidRPr="00794B10">
              <w:rPr>
                <w:sz w:val="20"/>
                <w:szCs w:val="20"/>
              </w:rPr>
              <w:t>as above in p</w:t>
            </w:r>
            <w:r w:rsidR="00380A17" w:rsidRPr="00794B10">
              <w:rPr>
                <w:sz w:val="20"/>
                <w:szCs w:val="20"/>
              </w:rPr>
              <w:t>l</w:t>
            </w:r>
            <w:r w:rsidRPr="00794B10">
              <w:rPr>
                <w:sz w:val="20"/>
                <w:szCs w:val="20"/>
              </w:rPr>
              <w:t xml:space="preserve">ace. </w:t>
            </w:r>
          </w:p>
          <w:p w14:paraId="0A909113" w14:textId="77777777" w:rsidR="00152741" w:rsidRPr="00794B10" w:rsidRDefault="00152741" w:rsidP="00850496">
            <w:pPr>
              <w:rPr>
                <w:sz w:val="20"/>
                <w:szCs w:val="20"/>
              </w:rPr>
            </w:pPr>
          </w:p>
          <w:p w14:paraId="671A3687" w14:textId="22B220C4" w:rsidR="00152741" w:rsidRPr="00794B10" w:rsidRDefault="00152741" w:rsidP="00850496">
            <w:pPr>
              <w:rPr>
                <w:sz w:val="20"/>
                <w:szCs w:val="20"/>
              </w:rPr>
            </w:pPr>
            <w:r w:rsidRPr="00794B10">
              <w:rPr>
                <w:sz w:val="20"/>
                <w:szCs w:val="20"/>
              </w:rPr>
              <w:t xml:space="preserve">There </w:t>
            </w:r>
            <w:r w:rsidR="00794B10" w:rsidRPr="00794B10">
              <w:rPr>
                <w:sz w:val="20"/>
                <w:szCs w:val="20"/>
              </w:rPr>
              <w:t>was</w:t>
            </w:r>
            <w:r w:rsidRPr="00794B10">
              <w:rPr>
                <w:sz w:val="20"/>
                <w:szCs w:val="20"/>
              </w:rPr>
              <w:t xml:space="preserve"> a corporate plan in place</w:t>
            </w:r>
            <w:r w:rsidR="00794B10" w:rsidRPr="00794B10">
              <w:rPr>
                <w:sz w:val="20"/>
                <w:szCs w:val="20"/>
              </w:rPr>
              <w:t xml:space="preserve"> in 2021/22</w:t>
            </w:r>
            <w:r w:rsidRPr="00794B10">
              <w:rPr>
                <w:sz w:val="20"/>
                <w:szCs w:val="20"/>
              </w:rPr>
              <w:t xml:space="preserve">, the </w:t>
            </w:r>
            <w:r w:rsidRPr="008F046D">
              <w:rPr>
                <w:sz w:val="20"/>
                <w:szCs w:val="20"/>
              </w:rPr>
              <w:t xml:space="preserve">Harrow </w:t>
            </w:r>
            <w:r w:rsidR="008F046D" w:rsidRPr="008F046D">
              <w:rPr>
                <w:sz w:val="20"/>
                <w:szCs w:val="20"/>
              </w:rPr>
              <w:t>Borough</w:t>
            </w:r>
            <w:r w:rsidRPr="008F046D">
              <w:rPr>
                <w:sz w:val="20"/>
                <w:szCs w:val="20"/>
              </w:rPr>
              <w:t xml:space="preserve"> Plan</w:t>
            </w:r>
            <w:r w:rsidR="008F046D" w:rsidRPr="008F046D">
              <w:rPr>
                <w:sz w:val="20"/>
                <w:szCs w:val="20"/>
              </w:rPr>
              <w:t>.</w:t>
            </w:r>
          </w:p>
          <w:p w14:paraId="73AAD4D2" w14:textId="77777777" w:rsidR="00152741" w:rsidRPr="00794B10" w:rsidRDefault="00152741" w:rsidP="00850496">
            <w:pPr>
              <w:rPr>
                <w:sz w:val="20"/>
                <w:szCs w:val="20"/>
              </w:rPr>
            </w:pPr>
          </w:p>
          <w:p w14:paraId="7BB37F2F" w14:textId="77777777" w:rsidR="00152741" w:rsidRPr="00794B10" w:rsidRDefault="00152741" w:rsidP="00850496">
            <w:pPr>
              <w:rPr>
                <w:sz w:val="20"/>
                <w:szCs w:val="20"/>
              </w:rPr>
            </w:pPr>
            <w:r w:rsidRPr="00794B10">
              <w:rPr>
                <w:sz w:val="20"/>
                <w:szCs w:val="20"/>
              </w:rPr>
              <w:t>Budget Guidance and protocols covered in Financial Regulations</w:t>
            </w:r>
          </w:p>
          <w:p w14:paraId="30233ADE" w14:textId="77777777" w:rsidR="00380A17" w:rsidRPr="00677527" w:rsidRDefault="00380A17" w:rsidP="00850496">
            <w:pPr>
              <w:rPr>
                <w:color w:val="FF0000"/>
                <w:sz w:val="20"/>
                <w:szCs w:val="20"/>
              </w:rPr>
            </w:pPr>
          </w:p>
          <w:p w14:paraId="529615D0" w14:textId="77777777" w:rsidR="00380A17" w:rsidRPr="00677527" w:rsidRDefault="00380A17" w:rsidP="00380A17">
            <w:pPr>
              <w:rPr>
                <w:color w:val="FF0000"/>
                <w:sz w:val="20"/>
                <w:szCs w:val="20"/>
              </w:rPr>
            </w:pPr>
          </w:p>
        </w:tc>
        <w:tc>
          <w:tcPr>
            <w:tcW w:w="1701" w:type="dxa"/>
            <w:tcBorders>
              <w:bottom w:val="single" w:sz="4" w:space="0" w:color="auto"/>
            </w:tcBorders>
          </w:tcPr>
          <w:p w14:paraId="62CFAB1F" w14:textId="77777777" w:rsidR="00152741" w:rsidRPr="00B512D1" w:rsidRDefault="00152741" w:rsidP="00850496">
            <w:pPr>
              <w:rPr>
                <w:color w:val="0070C0"/>
                <w:sz w:val="20"/>
                <w:szCs w:val="20"/>
              </w:rPr>
            </w:pPr>
            <w:r w:rsidRPr="00B512D1">
              <w:rPr>
                <w:color w:val="0070C0"/>
                <w:sz w:val="20"/>
                <w:szCs w:val="20"/>
              </w:rPr>
              <w:t>Corporate Plan (GS)</w:t>
            </w:r>
          </w:p>
          <w:p w14:paraId="53E4A6F1" w14:textId="77777777" w:rsidR="00152741" w:rsidRPr="00B512D1" w:rsidRDefault="00152741" w:rsidP="00850496">
            <w:pPr>
              <w:rPr>
                <w:color w:val="0070C0"/>
                <w:sz w:val="20"/>
                <w:szCs w:val="20"/>
              </w:rPr>
            </w:pPr>
          </w:p>
          <w:p w14:paraId="05E54DDC" w14:textId="77777777" w:rsidR="00152741" w:rsidRPr="00B512D1" w:rsidRDefault="00152741" w:rsidP="00850496">
            <w:pPr>
              <w:rPr>
                <w:color w:val="0070C0"/>
                <w:sz w:val="20"/>
                <w:szCs w:val="20"/>
              </w:rPr>
            </w:pPr>
            <w:r w:rsidRPr="00B512D1">
              <w:rPr>
                <w:color w:val="0070C0"/>
                <w:sz w:val="20"/>
                <w:szCs w:val="20"/>
              </w:rPr>
              <w:t>Medium Term Financial Plan (GS)</w:t>
            </w:r>
          </w:p>
          <w:p w14:paraId="48E8B063" w14:textId="77777777" w:rsidR="00152741" w:rsidRPr="00B512D1" w:rsidRDefault="00152741" w:rsidP="00850496">
            <w:pPr>
              <w:rPr>
                <w:color w:val="0070C0"/>
                <w:sz w:val="20"/>
                <w:szCs w:val="20"/>
              </w:rPr>
            </w:pPr>
          </w:p>
          <w:p w14:paraId="21C39A09" w14:textId="77777777" w:rsidR="00152741" w:rsidRPr="00B512D1" w:rsidRDefault="00152741" w:rsidP="00850496">
            <w:pPr>
              <w:rPr>
                <w:color w:val="0070C0"/>
                <w:sz w:val="20"/>
                <w:szCs w:val="20"/>
              </w:rPr>
            </w:pPr>
            <w:r w:rsidRPr="00B512D1">
              <w:rPr>
                <w:color w:val="0070C0"/>
                <w:sz w:val="20"/>
                <w:szCs w:val="20"/>
              </w:rPr>
              <w:t>Financial Regulations (GS)</w:t>
            </w:r>
          </w:p>
        </w:tc>
        <w:tc>
          <w:tcPr>
            <w:tcW w:w="1134" w:type="dxa"/>
            <w:tcBorders>
              <w:bottom w:val="single" w:sz="4" w:space="0" w:color="auto"/>
            </w:tcBorders>
            <w:textDirection w:val="tbRl"/>
          </w:tcPr>
          <w:p w14:paraId="67F91D77" w14:textId="77777777" w:rsidR="00152741" w:rsidRPr="009B1087" w:rsidRDefault="00152741" w:rsidP="00850496">
            <w:pPr>
              <w:ind w:left="113" w:right="113"/>
              <w:rPr>
                <w:color w:val="7030A0"/>
                <w:sz w:val="20"/>
                <w:szCs w:val="20"/>
              </w:rPr>
            </w:pPr>
          </w:p>
        </w:tc>
        <w:tc>
          <w:tcPr>
            <w:tcW w:w="1134" w:type="dxa"/>
            <w:tcBorders>
              <w:bottom w:val="single" w:sz="4" w:space="0" w:color="auto"/>
            </w:tcBorders>
          </w:tcPr>
          <w:p w14:paraId="5AEC4209" w14:textId="67BEC57C" w:rsidR="00380A17" w:rsidRDefault="00380A17" w:rsidP="00380A17">
            <w:pPr>
              <w:rPr>
                <w:sz w:val="20"/>
                <w:szCs w:val="20"/>
              </w:rPr>
            </w:pPr>
            <w:r w:rsidRPr="008F046D">
              <w:rPr>
                <w:sz w:val="20"/>
                <w:szCs w:val="20"/>
              </w:rPr>
              <w:t>Finance-</w:t>
            </w:r>
            <w:proofErr w:type="spellStart"/>
            <w:r w:rsidRPr="008F046D">
              <w:rPr>
                <w:sz w:val="20"/>
                <w:szCs w:val="20"/>
              </w:rPr>
              <w:t>SDan</w:t>
            </w:r>
            <w:proofErr w:type="spellEnd"/>
            <w:r w:rsidRPr="008F046D">
              <w:rPr>
                <w:sz w:val="20"/>
                <w:szCs w:val="20"/>
              </w:rPr>
              <w:t xml:space="preserve"> </w:t>
            </w:r>
          </w:p>
          <w:p w14:paraId="1CAB0E80" w14:textId="45CC1C22" w:rsidR="008F046D" w:rsidRPr="008F046D" w:rsidRDefault="008F046D" w:rsidP="00380A17">
            <w:pPr>
              <w:rPr>
                <w:sz w:val="20"/>
                <w:szCs w:val="20"/>
              </w:rPr>
            </w:pPr>
            <w:r>
              <w:rPr>
                <w:sz w:val="20"/>
                <w:szCs w:val="20"/>
              </w:rPr>
              <w:t>18/10/22</w:t>
            </w:r>
          </w:p>
          <w:p w14:paraId="34AE2B03" w14:textId="61F1FA45" w:rsidR="00152741" w:rsidRPr="00B512D1" w:rsidRDefault="00152741" w:rsidP="00380A17">
            <w:pPr>
              <w:rPr>
                <w:color w:val="7030A0"/>
                <w:sz w:val="20"/>
                <w:szCs w:val="20"/>
                <w:highlight w:val="green"/>
              </w:rPr>
            </w:pPr>
          </w:p>
        </w:tc>
      </w:tr>
      <w:tr w:rsidR="000307D6" w14:paraId="4E95D83A" w14:textId="77777777" w:rsidTr="00625A4A">
        <w:trPr>
          <w:trHeight w:val="450"/>
        </w:trPr>
        <w:tc>
          <w:tcPr>
            <w:tcW w:w="816" w:type="dxa"/>
            <w:shd w:val="clear" w:color="auto" w:fill="E5DFEC" w:themeFill="accent4" w:themeFillTint="33"/>
          </w:tcPr>
          <w:p w14:paraId="6E140EEB" w14:textId="77777777" w:rsidR="000307D6" w:rsidRDefault="000307D6" w:rsidP="00D068AD"/>
        </w:tc>
        <w:tc>
          <w:tcPr>
            <w:tcW w:w="14885" w:type="dxa"/>
            <w:gridSpan w:val="5"/>
            <w:shd w:val="clear" w:color="auto" w:fill="E5DFEC" w:themeFill="accent4" w:themeFillTint="33"/>
          </w:tcPr>
          <w:p w14:paraId="128D3779" w14:textId="77777777" w:rsidR="000307D6" w:rsidRPr="006F16AC" w:rsidRDefault="000307D6" w:rsidP="00D068AD">
            <w:pPr>
              <w:rPr>
                <w:sz w:val="20"/>
                <w:szCs w:val="20"/>
              </w:rPr>
            </w:pPr>
            <w:r w:rsidRPr="000307D6">
              <w:rPr>
                <w:rFonts w:cs="FS Lola"/>
                <w:b/>
                <w:bCs/>
                <w:color w:val="000000"/>
                <w:sz w:val="21"/>
                <w:szCs w:val="21"/>
              </w:rPr>
              <w:t>Optimising achievement of intended outcomes</w:t>
            </w:r>
          </w:p>
        </w:tc>
      </w:tr>
      <w:tr w:rsidR="00152741" w:rsidRPr="007E0844" w14:paraId="67155800" w14:textId="77777777" w:rsidTr="006956E7">
        <w:trPr>
          <w:cantSplit/>
          <w:trHeight w:val="1134"/>
        </w:trPr>
        <w:tc>
          <w:tcPr>
            <w:tcW w:w="816" w:type="dxa"/>
          </w:tcPr>
          <w:p w14:paraId="6594F68B" w14:textId="77777777" w:rsidR="00152741" w:rsidRPr="00741B39" w:rsidRDefault="00152741" w:rsidP="00850496">
            <w:pPr>
              <w:rPr>
                <w:sz w:val="20"/>
                <w:szCs w:val="20"/>
              </w:rPr>
            </w:pPr>
            <w:r w:rsidRPr="00741B39">
              <w:rPr>
                <w:sz w:val="20"/>
                <w:szCs w:val="20"/>
              </w:rPr>
              <w:lastRenderedPageBreak/>
              <w:t>4.11</w:t>
            </w:r>
          </w:p>
        </w:tc>
        <w:tc>
          <w:tcPr>
            <w:tcW w:w="3261" w:type="dxa"/>
          </w:tcPr>
          <w:p w14:paraId="1EC32BA8" w14:textId="77777777" w:rsidR="00152741" w:rsidRPr="00741B39" w:rsidRDefault="00152741"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medium term financial strategy integrates and balances service priorities, affordability and other resource constraints </w:t>
            </w:r>
          </w:p>
          <w:p w14:paraId="406E9ADB" w14:textId="77777777" w:rsidR="00152741" w:rsidRPr="00741B39" w:rsidRDefault="00152741" w:rsidP="00850496">
            <w:pPr>
              <w:pStyle w:val="Default"/>
              <w:rPr>
                <w:rFonts w:ascii="Arial" w:hAnsi="Arial" w:cs="Arial"/>
                <w:color w:val="auto"/>
                <w:sz w:val="20"/>
                <w:szCs w:val="20"/>
              </w:rPr>
            </w:pPr>
          </w:p>
        </w:tc>
        <w:tc>
          <w:tcPr>
            <w:tcW w:w="7655" w:type="dxa"/>
          </w:tcPr>
          <w:p w14:paraId="4FE7A34C" w14:textId="77777777" w:rsidR="009171FF" w:rsidRPr="008F046D" w:rsidRDefault="009171FF" w:rsidP="009171FF">
            <w:pPr>
              <w:rPr>
                <w:sz w:val="20"/>
                <w:szCs w:val="20"/>
              </w:rPr>
            </w:pPr>
            <w:r w:rsidRPr="00C12DD8">
              <w:rPr>
                <w:sz w:val="20"/>
                <w:szCs w:val="20"/>
              </w:rPr>
              <w:t xml:space="preserve">Medium term financial strategy links to the </w:t>
            </w:r>
            <w:proofErr w:type="gramStart"/>
            <w:r w:rsidRPr="00C12DD8">
              <w:rPr>
                <w:sz w:val="20"/>
                <w:szCs w:val="20"/>
              </w:rPr>
              <w:t>Corporate</w:t>
            </w:r>
            <w:proofErr w:type="gramEnd"/>
            <w:r w:rsidRPr="00C12DD8">
              <w:rPr>
                <w:sz w:val="20"/>
                <w:szCs w:val="20"/>
              </w:rPr>
              <w:t xml:space="preserve"> objectives </w:t>
            </w:r>
            <w:r w:rsidRPr="008F046D">
              <w:rPr>
                <w:sz w:val="20"/>
                <w:szCs w:val="20"/>
              </w:rPr>
              <w:t>that link to service objectives.</w:t>
            </w:r>
          </w:p>
          <w:p w14:paraId="04708742" w14:textId="77777777" w:rsidR="009171FF" w:rsidRPr="00677527" w:rsidRDefault="009171FF" w:rsidP="009171FF">
            <w:pPr>
              <w:rPr>
                <w:color w:val="FF0000"/>
                <w:sz w:val="20"/>
                <w:szCs w:val="20"/>
              </w:rPr>
            </w:pPr>
          </w:p>
          <w:p w14:paraId="6C01B0FC" w14:textId="79D1403C" w:rsidR="009171FF" w:rsidRDefault="009171FF" w:rsidP="009171FF">
            <w:pPr>
              <w:rPr>
                <w:sz w:val="20"/>
                <w:szCs w:val="20"/>
              </w:rPr>
            </w:pPr>
            <w:r w:rsidRPr="008F046D">
              <w:rPr>
                <w:sz w:val="20"/>
                <w:szCs w:val="20"/>
              </w:rPr>
              <w:t>Member and senior management review of 202</w:t>
            </w:r>
            <w:r w:rsidR="008F046D" w:rsidRPr="008F046D">
              <w:rPr>
                <w:sz w:val="20"/>
                <w:szCs w:val="20"/>
              </w:rPr>
              <w:t>1</w:t>
            </w:r>
            <w:r w:rsidRPr="008F046D">
              <w:rPr>
                <w:sz w:val="20"/>
                <w:szCs w:val="20"/>
              </w:rPr>
              <w:t>/2</w:t>
            </w:r>
            <w:r w:rsidR="008F046D" w:rsidRPr="008F046D">
              <w:rPr>
                <w:sz w:val="20"/>
                <w:szCs w:val="20"/>
              </w:rPr>
              <w:t>2</w:t>
            </w:r>
            <w:r w:rsidRPr="008F046D">
              <w:rPr>
                <w:sz w:val="20"/>
                <w:szCs w:val="20"/>
              </w:rPr>
              <w:t xml:space="preserve"> budget proposals</w:t>
            </w:r>
            <w:r w:rsidR="008F046D" w:rsidRPr="008F046D">
              <w:rPr>
                <w:sz w:val="20"/>
                <w:szCs w:val="20"/>
              </w:rPr>
              <w:t>.</w:t>
            </w:r>
          </w:p>
          <w:p w14:paraId="6B9A46FD" w14:textId="18A2483B" w:rsidR="006F406C" w:rsidRDefault="006F406C" w:rsidP="009171FF">
            <w:pPr>
              <w:rPr>
                <w:sz w:val="20"/>
                <w:szCs w:val="20"/>
              </w:rPr>
            </w:pPr>
          </w:p>
          <w:p w14:paraId="24B9BDB3" w14:textId="57F91FEF" w:rsidR="006F406C" w:rsidRPr="008F046D" w:rsidRDefault="006F406C" w:rsidP="009171FF">
            <w:pPr>
              <w:rPr>
                <w:sz w:val="20"/>
                <w:szCs w:val="20"/>
              </w:rPr>
            </w:pPr>
            <w:r>
              <w:rPr>
                <w:sz w:val="20"/>
                <w:szCs w:val="20"/>
              </w:rPr>
              <w:t xml:space="preserve">Cabinet reports Dec20 and February 21 demonstrates how the MTFS </w:t>
            </w:r>
            <w:proofErr w:type="spellStart"/>
            <w:r>
              <w:rPr>
                <w:sz w:val="20"/>
                <w:szCs w:val="20"/>
              </w:rPr>
              <w:t>balamces</w:t>
            </w:r>
            <w:proofErr w:type="spellEnd"/>
            <w:r>
              <w:rPr>
                <w:sz w:val="20"/>
                <w:szCs w:val="20"/>
              </w:rPr>
              <w:t xml:space="preserve"> service priorities and affordability.</w:t>
            </w:r>
          </w:p>
          <w:p w14:paraId="17EFB4BA" w14:textId="77777777" w:rsidR="009171FF" w:rsidRPr="00677527" w:rsidRDefault="009171FF" w:rsidP="00850496">
            <w:pPr>
              <w:rPr>
                <w:color w:val="FF0000"/>
                <w:sz w:val="20"/>
                <w:szCs w:val="20"/>
              </w:rPr>
            </w:pPr>
          </w:p>
          <w:p w14:paraId="61F4FCBD" w14:textId="77777777" w:rsidR="00152741" w:rsidRPr="00677527" w:rsidRDefault="00152741" w:rsidP="00850496">
            <w:pPr>
              <w:rPr>
                <w:color w:val="FF0000"/>
                <w:sz w:val="20"/>
                <w:szCs w:val="20"/>
                <w:u w:val="single"/>
              </w:rPr>
            </w:pPr>
          </w:p>
        </w:tc>
        <w:tc>
          <w:tcPr>
            <w:tcW w:w="1701" w:type="dxa"/>
          </w:tcPr>
          <w:p w14:paraId="0E90CF35" w14:textId="77777777" w:rsidR="00152741" w:rsidRPr="00B512D1" w:rsidRDefault="00152741" w:rsidP="00850496">
            <w:pPr>
              <w:rPr>
                <w:color w:val="0070C0"/>
                <w:sz w:val="20"/>
                <w:szCs w:val="20"/>
              </w:rPr>
            </w:pPr>
            <w:r w:rsidRPr="00B512D1">
              <w:rPr>
                <w:color w:val="0070C0"/>
                <w:sz w:val="20"/>
                <w:szCs w:val="20"/>
              </w:rPr>
              <w:t>Medium Terms Financial Strategy (GS)</w:t>
            </w:r>
          </w:p>
        </w:tc>
        <w:tc>
          <w:tcPr>
            <w:tcW w:w="1134" w:type="dxa"/>
            <w:textDirection w:val="tbRl"/>
          </w:tcPr>
          <w:p w14:paraId="6469D0FC" w14:textId="77777777" w:rsidR="00152741" w:rsidRPr="00D23330" w:rsidRDefault="00152741" w:rsidP="00850496">
            <w:pPr>
              <w:ind w:left="113" w:right="113"/>
              <w:rPr>
                <w:color w:val="7030A0"/>
                <w:sz w:val="20"/>
                <w:szCs w:val="20"/>
              </w:rPr>
            </w:pPr>
          </w:p>
        </w:tc>
        <w:tc>
          <w:tcPr>
            <w:tcW w:w="1134" w:type="dxa"/>
          </w:tcPr>
          <w:p w14:paraId="4A833E3F" w14:textId="77777777" w:rsidR="009171FF" w:rsidRPr="008F046D" w:rsidRDefault="009171FF" w:rsidP="009171FF">
            <w:pPr>
              <w:rPr>
                <w:sz w:val="20"/>
                <w:szCs w:val="20"/>
              </w:rPr>
            </w:pPr>
            <w:r w:rsidRPr="008F046D">
              <w:rPr>
                <w:sz w:val="20"/>
                <w:szCs w:val="20"/>
              </w:rPr>
              <w:t>Finance-</w:t>
            </w:r>
            <w:proofErr w:type="spellStart"/>
            <w:r w:rsidRPr="008F046D">
              <w:rPr>
                <w:sz w:val="20"/>
                <w:szCs w:val="20"/>
              </w:rPr>
              <w:t>SDan</w:t>
            </w:r>
            <w:proofErr w:type="spellEnd"/>
          </w:p>
          <w:p w14:paraId="27F7C38A" w14:textId="6DB1AF89" w:rsidR="00152741" w:rsidRPr="00B512D1" w:rsidRDefault="008F046D" w:rsidP="009171FF">
            <w:pPr>
              <w:rPr>
                <w:color w:val="7030A0"/>
                <w:sz w:val="20"/>
                <w:szCs w:val="20"/>
                <w:highlight w:val="green"/>
              </w:rPr>
            </w:pPr>
            <w:r w:rsidRPr="008F046D">
              <w:rPr>
                <w:sz w:val="20"/>
                <w:szCs w:val="20"/>
              </w:rPr>
              <w:t>18/10/22</w:t>
            </w:r>
          </w:p>
        </w:tc>
      </w:tr>
      <w:tr w:rsidR="00152741" w:rsidRPr="007E0844" w14:paraId="0D8207E2" w14:textId="77777777" w:rsidTr="006956E7">
        <w:trPr>
          <w:cantSplit/>
          <w:trHeight w:val="1134"/>
        </w:trPr>
        <w:tc>
          <w:tcPr>
            <w:tcW w:w="816" w:type="dxa"/>
          </w:tcPr>
          <w:p w14:paraId="38DDF428" w14:textId="77777777" w:rsidR="00152741" w:rsidRPr="00741B39" w:rsidRDefault="00152741" w:rsidP="00850496">
            <w:pPr>
              <w:rPr>
                <w:sz w:val="20"/>
                <w:szCs w:val="20"/>
              </w:rPr>
            </w:pPr>
            <w:r w:rsidRPr="00741B39">
              <w:rPr>
                <w:sz w:val="20"/>
                <w:szCs w:val="20"/>
              </w:rPr>
              <w:t>4.12</w:t>
            </w:r>
          </w:p>
        </w:tc>
        <w:tc>
          <w:tcPr>
            <w:tcW w:w="3261" w:type="dxa"/>
          </w:tcPr>
          <w:p w14:paraId="35EC7B8C" w14:textId="77777777" w:rsidR="00152741" w:rsidRPr="00741B39" w:rsidRDefault="00152741" w:rsidP="00850496">
            <w:pPr>
              <w:pStyle w:val="Default"/>
              <w:rPr>
                <w:rFonts w:ascii="Arial" w:hAnsi="Arial" w:cs="Arial"/>
                <w:color w:val="auto"/>
                <w:sz w:val="20"/>
                <w:szCs w:val="20"/>
              </w:rPr>
            </w:pPr>
            <w:r w:rsidRPr="00741B39">
              <w:rPr>
                <w:rFonts w:ascii="Arial" w:hAnsi="Arial" w:cs="Arial"/>
                <w:color w:val="auto"/>
                <w:sz w:val="20"/>
                <w:szCs w:val="20"/>
              </w:rPr>
              <w:t xml:space="preserve">Ensuring the budgeting process is all-inclusive, taking into account the full cost of operations over the medium and longer term </w:t>
            </w:r>
          </w:p>
        </w:tc>
        <w:tc>
          <w:tcPr>
            <w:tcW w:w="7655" w:type="dxa"/>
          </w:tcPr>
          <w:p w14:paraId="4C4C7B9B" w14:textId="77777777" w:rsidR="00F03943" w:rsidRPr="00C12DD8" w:rsidRDefault="00F03943" w:rsidP="00F03943">
            <w:pPr>
              <w:rPr>
                <w:sz w:val="20"/>
                <w:szCs w:val="20"/>
              </w:rPr>
            </w:pPr>
            <w:r w:rsidRPr="00C12DD8">
              <w:rPr>
                <w:sz w:val="20"/>
                <w:szCs w:val="20"/>
              </w:rPr>
              <w:t>Budget guidance and protocols contained in Financial Regulations</w:t>
            </w:r>
          </w:p>
          <w:p w14:paraId="2D2EC9AB" w14:textId="77777777" w:rsidR="00F03943" w:rsidRPr="00C12DD8" w:rsidRDefault="00F03943" w:rsidP="00F03943">
            <w:pPr>
              <w:rPr>
                <w:sz w:val="20"/>
                <w:szCs w:val="20"/>
              </w:rPr>
            </w:pPr>
          </w:p>
          <w:p w14:paraId="76FB6F39" w14:textId="54A80E15" w:rsidR="00F03943" w:rsidRPr="00677527" w:rsidRDefault="00F03943" w:rsidP="00F03943">
            <w:pPr>
              <w:rPr>
                <w:color w:val="FF0000"/>
                <w:sz w:val="20"/>
                <w:szCs w:val="20"/>
              </w:rPr>
            </w:pPr>
            <w:r w:rsidRPr="00C12DD8">
              <w:rPr>
                <w:sz w:val="20"/>
                <w:szCs w:val="20"/>
              </w:rPr>
              <w:t>See 20</w:t>
            </w:r>
            <w:r w:rsidR="00C12DD8" w:rsidRPr="00C12DD8">
              <w:rPr>
                <w:sz w:val="20"/>
                <w:szCs w:val="20"/>
              </w:rPr>
              <w:t>21</w:t>
            </w:r>
            <w:r w:rsidRPr="00C12DD8">
              <w:rPr>
                <w:sz w:val="20"/>
                <w:szCs w:val="20"/>
              </w:rPr>
              <w:t>/2</w:t>
            </w:r>
            <w:r w:rsidR="00C12DD8" w:rsidRPr="00C12DD8">
              <w:rPr>
                <w:sz w:val="20"/>
                <w:szCs w:val="20"/>
              </w:rPr>
              <w:t>2</w:t>
            </w:r>
            <w:r w:rsidRPr="00C12DD8">
              <w:rPr>
                <w:sz w:val="20"/>
                <w:szCs w:val="20"/>
              </w:rPr>
              <w:t xml:space="preserve"> budget report (February 202</w:t>
            </w:r>
            <w:r w:rsidR="00C12DD8" w:rsidRPr="00C12DD8">
              <w:rPr>
                <w:sz w:val="20"/>
                <w:szCs w:val="20"/>
              </w:rPr>
              <w:t>1</w:t>
            </w:r>
            <w:r w:rsidRPr="00C12DD8">
              <w:rPr>
                <w:sz w:val="20"/>
                <w:szCs w:val="20"/>
              </w:rPr>
              <w:t>)</w:t>
            </w:r>
            <w:r w:rsidR="00C12DD8">
              <w:rPr>
                <w:sz w:val="20"/>
                <w:szCs w:val="20"/>
              </w:rPr>
              <w:t xml:space="preserve"> </w:t>
            </w:r>
          </w:p>
        </w:tc>
        <w:tc>
          <w:tcPr>
            <w:tcW w:w="1701" w:type="dxa"/>
          </w:tcPr>
          <w:p w14:paraId="26E6D033" w14:textId="77777777" w:rsidR="00152741" w:rsidRPr="00B512D1" w:rsidRDefault="00152741" w:rsidP="00850496">
            <w:pPr>
              <w:rPr>
                <w:color w:val="0070C0"/>
                <w:sz w:val="20"/>
                <w:szCs w:val="20"/>
              </w:rPr>
            </w:pPr>
            <w:r w:rsidRPr="00B512D1">
              <w:rPr>
                <w:color w:val="0070C0"/>
                <w:sz w:val="20"/>
                <w:szCs w:val="20"/>
              </w:rPr>
              <w:t>Financial Regulations (GS)</w:t>
            </w:r>
          </w:p>
          <w:p w14:paraId="7FCDFCFB" w14:textId="77777777" w:rsidR="00152741" w:rsidRPr="00B512D1" w:rsidRDefault="00152741" w:rsidP="00850496">
            <w:pPr>
              <w:rPr>
                <w:color w:val="0070C0"/>
                <w:sz w:val="20"/>
                <w:szCs w:val="20"/>
              </w:rPr>
            </w:pPr>
          </w:p>
          <w:p w14:paraId="1C6F1BD4" w14:textId="77777777" w:rsidR="00152741" w:rsidRPr="00B512D1" w:rsidRDefault="00152741" w:rsidP="00850496">
            <w:pPr>
              <w:rPr>
                <w:color w:val="0070C0"/>
                <w:sz w:val="20"/>
                <w:szCs w:val="20"/>
              </w:rPr>
            </w:pPr>
            <w:r w:rsidRPr="00B512D1">
              <w:rPr>
                <w:color w:val="0070C0"/>
                <w:sz w:val="20"/>
                <w:szCs w:val="20"/>
              </w:rPr>
              <w:t>Budget Report</w:t>
            </w:r>
          </w:p>
        </w:tc>
        <w:tc>
          <w:tcPr>
            <w:tcW w:w="1134" w:type="dxa"/>
            <w:textDirection w:val="tbRl"/>
          </w:tcPr>
          <w:p w14:paraId="6D8B4431" w14:textId="77777777" w:rsidR="00152741" w:rsidRPr="00A22384" w:rsidRDefault="00152741" w:rsidP="00850496">
            <w:pPr>
              <w:ind w:left="113" w:right="113"/>
              <w:rPr>
                <w:sz w:val="20"/>
                <w:szCs w:val="20"/>
                <w:highlight w:val="green"/>
              </w:rPr>
            </w:pPr>
          </w:p>
        </w:tc>
        <w:tc>
          <w:tcPr>
            <w:tcW w:w="1134" w:type="dxa"/>
          </w:tcPr>
          <w:p w14:paraId="12C40424" w14:textId="77777777" w:rsidR="00F03943" w:rsidRPr="008F046D" w:rsidRDefault="00F03943" w:rsidP="00F03943">
            <w:pPr>
              <w:rPr>
                <w:sz w:val="20"/>
                <w:szCs w:val="20"/>
              </w:rPr>
            </w:pPr>
            <w:r w:rsidRPr="008F046D">
              <w:rPr>
                <w:sz w:val="20"/>
                <w:szCs w:val="20"/>
              </w:rPr>
              <w:t>Finance-</w:t>
            </w:r>
            <w:proofErr w:type="spellStart"/>
            <w:r w:rsidRPr="008F046D">
              <w:rPr>
                <w:sz w:val="20"/>
                <w:szCs w:val="20"/>
              </w:rPr>
              <w:t>SDan</w:t>
            </w:r>
            <w:proofErr w:type="spellEnd"/>
          </w:p>
          <w:p w14:paraId="04DF81C5" w14:textId="3A203F99" w:rsidR="00152741" w:rsidRPr="008F046D" w:rsidRDefault="008F046D" w:rsidP="00F03943">
            <w:pPr>
              <w:rPr>
                <w:sz w:val="20"/>
                <w:szCs w:val="20"/>
              </w:rPr>
            </w:pPr>
            <w:r>
              <w:rPr>
                <w:sz w:val="20"/>
                <w:szCs w:val="20"/>
              </w:rPr>
              <w:t>18/10/22</w:t>
            </w:r>
          </w:p>
        </w:tc>
      </w:tr>
      <w:tr w:rsidR="00152741" w:rsidRPr="00690EB5" w14:paraId="15C55B4A" w14:textId="77777777" w:rsidTr="006956E7">
        <w:trPr>
          <w:cantSplit/>
          <w:trHeight w:val="1134"/>
        </w:trPr>
        <w:tc>
          <w:tcPr>
            <w:tcW w:w="816" w:type="dxa"/>
          </w:tcPr>
          <w:p w14:paraId="50752E1C" w14:textId="77777777" w:rsidR="00152741" w:rsidRPr="00690EB5" w:rsidRDefault="00152741" w:rsidP="00850496">
            <w:pPr>
              <w:rPr>
                <w:sz w:val="20"/>
                <w:szCs w:val="20"/>
              </w:rPr>
            </w:pPr>
            <w:r w:rsidRPr="00690EB5">
              <w:rPr>
                <w:sz w:val="20"/>
                <w:szCs w:val="20"/>
              </w:rPr>
              <w:t>4.13</w:t>
            </w:r>
          </w:p>
        </w:tc>
        <w:tc>
          <w:tcPr>
            <w:tcW w:w="3261" w:type="dxa"/>
          </w:tcPr>
          <w:p w14:paraId="3A76CD2D" w14:textId="77777777" w:rsidR="00152741" w:rsidRPr="00690EB5" w:rsidRDefault="00152741" w:rsidP="00850496">
            <w:pPr>
              <w:pStyle w:val="Default"/>
              <w:rPr>
                <w:rFonts w:ascii="Arial" w:hAnsi="Arial" w:cs="Arial"/>
                <w:color w:val="auto"/>
                <w:sz w:val="20"/>
                <w:szCs w:val="20"/>
              </w:rPr>
            </w:pPr>
            <w:r w:rsidRPr="00690EB5">
              <w:rPr>
                <w:rFonts w:ascii="Arial" w:hAnsi="Arial" w:cs="Arial"/>
                <w:color w:val="auto"/>
                <w:sz w:val="20"/>
                <w:szCs w:val="20"/>
              </w:rPr>
              <w:t xml:space="preserve">Ensuring the medium term financial strategy sets the context for ongoing decisions on significant delivery issues or responses to changes in the external environment that may arise during the budgetary period in order for outcomes to be achieved while optimising resource usage </w:t>
            </w:r>
          </w:p>
        </w:tc>
        <w:tc>
          <w:tcPr>
            <w:tcW w:w="7655" w:type="dxa"/>
          </w:tcPr>
          <w:p w14:paraId="7AAA0B7D" w14:textId="6A2A2B76" w:rsidR="00152741" w:rsidRPr="00677527" w:rsidRDefault="00F03943" w:rsidP="00850496">
            <w:pPr>
              <w:rPr>
                <w:color w:val="FF0000"/>
                <w:sz w:val="20"/>
                <w:szCs w:val="20"/>
              </w:rPr>
            </w:pPr>
            <w:r w:rsidRPr="00C12DD8">
              <w:rPr>
                <w:sz w:val="20"/>
                <w:szCs w:val="20"/>
              </w:rPr>
              <w:t>Medium Term Financial Strategy in place and sets context – see Cab</w:t>
            </w:r>
            <w:r w:rsidR="008E0D12" w:rsidRPr="00C12DD8">
              <w:rPr>
                <w:sz w:val="20"/>
                <w:szCs w:val="20"/>
              </w:rPr>
              <w:t xml:space="preserve">inet reports </w:t>
            </w:r>
            <w:r w:rsidR="00C12DD8" w:rsidRPr="00C12DD8">
              <w:rPr>
                <w:sz w:val="20"/>
                <w:szCs w:val="20"/>
              </w:rPr>
              <w:t>Dec</w:t>
            </w:r>
            <w:r w:rsidR="008E0D12" w:rsidRPr="00C12DD8">
              <w:rPr>
                <w:sz w:val="20"/>
                <w:szCs w:val="20"/>
              </w:rPr>
              <w:t xml:space="preserve"> 2</w:t>
            </w:r>
            <w:r w:rsidR="00C12DD8" w:rsidRPr="00C12DD8">
              <w:rPr>
                <w:sz w:val="20"/>
                <w:szCs w:val="20"/>
              </w:rPr>
              <w:t>0</w:t>
            </w:r>
            <w:r w:rsidR="008E0D12" w:rsidRPr="00C12DD8">
              <w:rPr>
                <w:sz w:val="20"/>
                <w:szCs w:val="20"/>
              </w:rPr>
              <w:t xml:space="preserve"> and Feb 2</w:t>
            </w:r>
            <w:r w:rsidR="00C12DD8" w:rsidRPr="00C12DD8">
              <w:rPr>
                <w:sz w:val="20"/>
                <w:szCs w:val="20"/>
              </w:rPr>
              <w:t>1</w:t>
            </w:r>
            <w:r w:rsidR="006F406C">
              <w:rPr>
                <w:sz w:val="20"/>
                <w:szCs w:val="20"/>
              </w:rPr>
              <w:t>.</w:t>
            </w:r>
          </w:p>
          <w:p w14:paraId="6887B9F0" w14:textId="77777777" w:rsidR="00152741" w:rsidRPr="00677527" w:rsidRDefault="00152741" w:rsidP="00850496">
            <w:pPr>
              <w:rPr>
                <w:color w:val="FF0000"/>
                <w:sz w:val="20"/>
                <w:szCs w:val="20"/>
              </w:rPr>
            </w:pPr>
          </w:p>
        </w:tc>
        <w:tc>
          <w:tcPr>
            <w:tcW w:w="1701" w:type="dxa"/>
          </w:tcPr>
          <w:p w14:paraId="39F50C05" w14:textId="77777777" w:rsidR="00152741" w:rsidRPr="00B512D1" w:rsidRDefault="00152741" w:rsidP="000307D6">
            <w:pPr>
              <w:rPr>
                <w:color w:val="0070C0"/>
                <w:sz w:val="20"/>
                <w:szCs w:val="20"/>
              </w:rPr>
            </w:pPr>
            <w:r w:rsidRPr="00B512D1">
              <w:rPr>
                <w:color w:val="0070C0"/>
                <w:sz w:val="20"/>
                <w:szCs w:val="20"/>
              </w:rPr>
              <w:t>Financial Regulations (GS)</w:t>
            </w:r>
          </w:p>
          <w:p w14:paraId="0A63D8C5" w14:textId="77777777" w:rsidR="00690EB5" w:rsidRPr="00B512D1" w:rsidRDefault="00690EB5" w:rsidP="00D32F66">
            <w:pPr>
              <w:rPr>
                <w:color w:val="0070C0"/>
                <w:sz w:val="20"/>
                <w:szCs w:val="20"/>
              </w:rPr>
            </w:pPr>
          </w:p>
          <w:p w14:paraId="54E38A9F" w14:textId="40AB35F2" w:rsidR="00152741" w:rsidRPr="00B512D1" w:rsidRDefault="00AB1932" w:rsidP="00D32F66">
            <w:pPr>
              <w:rPr>
                <w:color w:val="0070C0"/>
                <w:sz w:val="20"/>
                <w:szCs w:val="20"/>
              </w:rPr>
            </w:pPr>
            <w:r w:rsidRPr="00B512D1">
              <w:rPr>
                <w:color w:val="0070C0"/>
                <w:sz w:val="20"/>
                <w:szCs w:val="20"/>
              </w:rPr>
              <w:t>Cabinet report</w:t>
            </w:r>
            <w:r w:rsidR="00D32F66" w:rsidRPr="00B512D1">
              <w:rPr>
                <w:color w:val="0070C0"/>
                <w:sz w:val="20"/>
                <w:szCs w:val="20"/>
              </w:rPr>
              <w:t>s</w:t>
            </w:r>
            <w:r w:rsidRPr="00B512D1">
              <w:rPr>
                <w:color w:val="0070C0"/>
                <w:sz w:val="20"/>
                <w:szCs w:val="20"/>
              </w:rPr>
              <w:t xml:space="preserve"> </w:t>
            </w:r>
            <w:r w:rsidR="00D32F66" w:rsidRPr="00B512D1">
              <w:rPr>
                <w:color w:val="0070C0"/>
                <w:sz w:val="20"/>
                <w:szCs w:val="20"/>
              </w:rPr>
              <w:t xml:space="preserve">Jan20/ Feb 20 </w:t>
            </w:r>
          </w:p>
        </w:tc>
        <w:tc>
          <w:tcPr>
            <w:tcW w:w="1134" w:type="dxa"/>
            <w:textDirection w:val="tbRl"/>
          </w:tcPr>
          <w:p w14:paraId="3849E1F5" w14:textId="77777777" w:rsidR="00152741" w:rsidRPr="00690EB5" w:rsidRDefault="00152741" w:rsidP="00850496">
            <w:pPr>
              <w:ind w:left="113" w:right="113"/>
              <w:rPr>
                <w:sz w:val="20"/>
                <w:szCs w:val="20"/>
              </w:rPr>
            </w:pPr>
          </w:p>
        </w:tc>
        <w:tc>
          <w:tcPr>
            <w:tcW w:w="1134" w:type="dxa"/>
          </w:tcPr>
          <w:p w14:paraId="056E58F0" w14:textId="6ED22ADA" w:rsidR="00F03943" w:rsidRDefault="00F03943" w:rsidP="00F03943">
            <w:pPr>
              <w:rPr>
                <w:sz w:val="20"/>
                <w:szCs w:val="20"/>
              </w:rPr>
            </w:pPr>
            <w:r w:rsidRPr="006F406C">
              <w:rPr>
                <w:sz w:val="20"/>
                <w:szCs w:val="20"/>
              </w:rPr>
              <w:t>Finance-</w:t>
            </w:r>
            <w:proofErr w:type="spellStart"/>
            <w:r w:rsidRPr="006F406C">
              <w:rPr>
                <w:sz w:val="20"/>
                <w:szCs w:val="20"/>
              </w:rPr>
              <w:t>SDan</w:t>
            </w:r>
            <w:proofErr w:type="spellEnd"/>
          </w:p>
          <w:p w14:paraId="0FC2D6FF" w14:textId="44869364" w:rsidR="006F406C" w:rsidRPr="006F406C" w:rsidRDefault="006F406C" w:rsidP="00F03943">
            <w:pPr>
              <w:rPr>
                <w:sz w:val="20"/>
                <w:szCs w:val="20"/>
              </w:rPr>
            </w:pPr>
            <w:r>
              <w:rPr>
                <w:sz w:val="20"/>
                <w:szCs w:val="20"/>
              </w:rPr>
              <w:t>18/10/22</w:t>
            </w:r>
          </w:p>
          <w:p w14:paraId="755695FF" w14:textId="2E0B1153" w:rsidR="00152741" w:rsidRPr="00B512D1" w:rsidRDefault="00152741" w:rsidP="00F03943">
            <w:pPr>
              <w:rPr>
                <w:sz w:val="20"/>
                <w:szCs w:val="20"/>
                <w:highlight w:val="green"/>
              </w:rPr>
            </w:pPr>
          </w:p>
        </w:tc>
      </w:tr>
      <w:tr w:rsidR="00152741" w:rsidRPr="007E0844" w14:paraId="3D63D6F4" w14:textId="77777777" w:rsidTr="006956E7">
        <w:trPr>
          <w:cantSplit/>
          <w:trHeight w:val="1134"/>
        </w:trPr>
        <w:tc>
          <w:tcPr>
            <w:tcW w:w="816" w:type="dxa"/>
          </w:tcPr>
          <w:p w14:paraId="4F4BDEE7" w14:textId="77777777" w:rsidR="00152741" w:rsidRPr="007E0844" w:rsidRDefault="00152741" w:rsidP="00D068AD">
            <w:pPr>
              <w:rPr>
                <w:sz w:val="20"/>
                <w:szCs w:val="20"/>
              </w:rPr>
            </w:pPr>
            <w:r w:rsidRPr="007E0844">
              <w:rPr>
                <w:sz w:val="20"/>
                <w:szCs w:val="20"/>
              </w:rPr>
              <w:t>4.14</w:t>
            </w:r>
          </w:p>
        </w:tc>
        <w:tc>
          <w:tcPr>
            <w:tcW w:w="3261" w:type="dxa"/>
          </w:tcPr>
          <w:p w14:paraId="2CB32686" w14:textId="77777777" w:rsidR="00152741" w:rsidRPr="007E0844" w:rsidRDefault="00152741" w:rsidP="00A11A54">
            <w:pPr>
              <w:pStyle w:val="Default"/>
              <w:rPr>
                <w:rFonts w:ascii="Arial" w:hAnsi="Arial" w:cs="Arial"/>
                <w:sz w:val="20"/>
                <w:szCs w:val="20"/>
              </w:rPr>
            </w:pPr>
            <w:r w:rsidRPr="007E0844">
              <w:rPr>
                <w:rFonts w:ascii="Arial" w:hAnsi="Arial" w:cs="Arial"/>
                <w:sz w:val="20"/>
                <w:szCs w:val="20"/>
              </w:rPr>
              <w:t xml:space="preserve">Ensuring the achievement of ‘social value’ through service planning and commissioning </w:t>
            </w:r>
          </w:p>
          <w:p w14:paraId="6FD9BE04" w14:textId="77777777" w:rsidR="00152741" w:rsidRPr="007E0844" w:rsidRDefault="00152741" w:rsidP="00A11A54">
            <w:pPr>
              <w:pStyle w:val="Default"/>
              <w:rPr>
                <w:rFonts w:ascii="Arial" w:hAnsi="Arial" w:cs="Arial"/>
                <w:sz w:val="20"/>
                <w:szCs w:val="20"/>
              </w:rPr>
            </w:pPr>
          </w:p>
        </w:tc>
        <w:tc>
          <w:tcPr>
            <w:tcW w:w="7655" w:type="dxa"/>
          </w:tcPr>
          <w:p w14:paraId="0F5B8968" w14:textId="61348EF1" w:rsidR="002B1D7F" w:rsidRPr="003A3D63" w:rsidRDefault="002B1D7F" w:rsidP="002B1D7F">
            <w:pPr>
              <w:rPr>
                <w:sz w:val="20"/>
                <w:szCs w:val="20"/>
              </w:rPr>
            </w:pPr>
            <w:r w:rsidRPr="003A3D63">
              <w:rPr>
                <w:sz w:val="20"/>
                <w:szCs w:val="20"/>
              </w:rPr>
              <w:t xml:space="preserve">The </w:t>
            </w:r>
            <w:r w:rsidR="003A3D63" w:rsidRPr="003A3D63">
              <w:rPr>
                <w:sz w:val="20"/>
                <w:szCs w:val="20"/>
              </w:rPr>
              <w:t xml:space="preserve">Commercial &amp; </w:t>
            </w:r>
            <w:r w:rsidRPr="003A3D63">
              <w:rPr>
                <w:sz w:val="20"/>
                <w:szCs w:val="20"/>
              </w:rPr>
              <w:t>Procurement Strategy (GS) covers Sustainability – Delivering Local Economy, Social and Community Benefits. Additionally we have a Social Value Policy which is embedded into the procurement process to maximise the delivery of Social Value through our supply chain.</w:t>
            </w:r>
          </w:p>
          <w:p w14:paraId="45B30843" w14:textId="77777777" w:rsidR="00152741" w:rsidRPr="00677527" w:rsidRDefault="00152741" w:rsidP="00D068AD">
            <w:pPr>
              <w:rPr>
                <w:color w:val="FF0000"/>
                <w:sz w:val="20"/>
                <w:szCs w:val="20"/>
              </w:rPr>
            </w:pPr>
          </w:p>
          <w:p w14:paraId="0050D600" w14:textId="77777777" w:rsidR="00944862" w:rsidRPr="003A3D63" w:rsidRDefault="002B1D7F" w:rsidP="00944862">
            <w:pPr>
              <w:pStyle w:val="CommentText"/>
            </w:pPr>
            <w:r w:rsidRPr="003A3D63">
              <w:t xml:space="preserve">Helping the Council achieve social value is part of the procurement vision. </w:t>
            </w:r>
          </w:p>
          <w:p w14:paraId="382E6171" w14:textId="0C2296C4" w:rsidR="002B1D7F" w:rsidRPr="003A3D63" w:rsidRDefault="00944862" w:rsidP="00944862">
            <w:pPr>
              <w:rPr>
                <w:strike/>
                <w:sz w:val="20"/>
                <w:szCs w:val="20"/>
              </w:rPr>
            </w:pPr>
            <w:r w:rsidRPr="003A3D63">
              <w:rPr>
                <w:sz w:val="20"/>
                <w:szCs w:val="20"/>
              </w:rPr>
              <w:t>The monitoring of the delivery of S</w:t>
            </w:r>
            <w:r w:rsidR="00025BFA" w:rsidRPr="003A3D63">
              <w:rPr>
                <w:sz w:val="20"/>
                <w:szCs w:val="20"/>
              </w:rPr>
              <w:t xml:space="preserve">ocial </w:t>
            </w:r>
            <w:r w:rsidRPr="003A3D63">
              <w:rPr>
                <w:sz w:val="20"/>
                <w:szCs w:val="20"/>
              </w:rPr>
              <w:t>V</w:t>
            </w:r>
            <w:r w:rsidR="00025BFA" w:rsidRPr="003A3D63">
              <w:rPr>
                <w:sz w:val="20"/>
                <w:szCs w:val="20"/>
              </w:rPr>
              <w:t>alue</w:t>
            </w:r>
            <w:r w:rsidRPr="003A3D63">
              <w:rPr>
                <w:sz w:val="20"/>
                <w:szCs w:val="20"/>
              </w:rPr>
              <w:t xml:space="preserve"> offers from organisations that are awarded council contracts is undertaken by the ED team</w:t>
            </w:r>
            <w:r w:rsidR="009614B7" w:rsidRPr="003A3D63">
              <w:rPr>
                <w:sz w:val="20"/>
                <w:szCs w:val="20"/>
              </w:rPr>
              <w:t>.</w:t>
            </w:r>
            <w:r w:rsidRPr="003A3D63">
              <w:rPr>
                <w:sz w:val="20"/>
                <w:szCs w:val="20"/>
              </w:rPr>
              <w:t xml:space="preserve"> </w:t>
            </w:r>
            <w:r w:rsidR="003A3D63">
              <w:rPr>
                <w:sz w:val="20"/>
                <w:szCs w:val="20"/>
              </w:rPr>
              <w:t xml:space="preserve"> Procurement and ED team monitor and seek continuous improvement in this area.</w:t>
            </w:r>
          </w:p>
          <w:p w14:paraId="665D02AB" w14:textId="77777777" w:rsidR="002B1D7F" w:rsidRPr="00677527" w:rsidRDefault="002B1D7F" w:rsidP="002B1D7F">
            <w:pPr>
              <w:rPr>
                <w:color w:val="FF0000"/>
                <w:sz w:val="20"/>
                <w:szCs w:val="20"/>
              </w:rPr>
            </w:pPr>
          </w:p>
          <w:p w14:paraId="37A79EC3" w14:textId="77777777" w:rsidR="002B1D7F" w:rsidRPr="00677527" w:rsidRDefault="002B1D7F" w:rsidP="007E0844">
            <w:pPr>
              <w:rPr>
                <w:color w:val="FF0000"/>
                <w:sz w:val="20"/>
                <w:szCs w:val="20"/>
              </w:rPr>
            </w:pPr>
          </w:p>
          <w:p w14:paraId="34826B58" w14:textId="77777777" w:rsidR="002B1D7F" w:rsidRPr="002B1D7F" w:rsidRDefault="002B1D7F" w:rsidP="002B1D7F">
            <w:pPr>
              <w:rPr>
                <w:color w:val="92D050"/>
                <w:sz w:val="20"/>
                <w:szCs w:val="20"/>
              </w:rPr>
            </w:pPr>
          </w:p>
          <w:p w14:paraId="0A5CD3E8" w14:textId="77777777" w:rsidR="002B1D7F" w:rsidRPr="002B1D7F" w:rsidRDefault="002B1D7F" w:rsidP="002B1D7F">
            <w:pPr>
              <w:rPr>
                <w:color w:val="92D050"/>
                <w:sz w:val="20"/>
                <w:szCs w:val="20"/>
              </w:rPr>
            </w:pPr>
          </w:p>
          <w:p w14:paraId="263A22F4" w14:textId="77777777" w:rsidR="002B1D7F" w:rsidRPr="007E0844" w:rsidRDefault="002B1D7F" w:rsidP="002B1D7F">
            <w:pPr>
              <w:rPr>
                <w:sz w:val="20"/>
                <w:szCs w:val="20"/>
              </w:rPr>
            </w:pPr>
          </w:p>
        </w:tc>
        <w:tc>
          <w:tcPr>
            <w:tcW w:w="1701" w:type="dxa"/>
          </w:tcPr>
          <w:p w14:paraId="1F5BC2E9" w14:textId="6AF7BBA1" w:rsidR="00152741" w:rsidRPr="00B512D1" w:rsidRDefault="004D6299" w:rsidP="006322E3">
            <w:pPr>
              <w:rPr>
                <w:color w:val="0070C0"/>
                <w:sz w:val="20"/>
                <w:szCs w:val="20"/>
              </w:rPr>
            </w:pPr>
            <w:r>
              <w:rPr>
                <w:color w:val="0070C0"/>
                <w:sz w:val="20"/>
                <w:szCs w:val="20"/>
              </w:rPr>
              <w:t xml:space="preserve">Commercial &amp; </w:t>
            </w:r>
            <w:r w:rsidR="00152741" w:rsidRPr="00B512D1">
              <w:rPr>
                <w:color w:val="0070C0"/>
                <w:sz w:val="20"/>
                <w:szCs w:val="20"/>
              </w:rPr>
              <w:t>Procurement Strategy (GS)</w:t>
            </w:r>
          </w:p>
          <w:p w14:paraId="1E511713" w14:textId="77777777" w:rsidR="00152741" w:rsidRPr="00B512D1" w:rsidRDefault="00152741" w:rsidP="006322E3">
            <w:pPr>
              <w:rPr>
                <w:color w:val="0070C0"/>
                <w:sz w:val="20"/>
                <w:szCs w:val="20"/>
              </w:rPr>
            </w:pPr>
          </w:p>
          <w:p w14:paraId="097590A4" w14:textId="77777777" w:rsidR="00152741" w:rsidRPr="00B512D1" w:rsidRDefault="00152741" w:rsidP="006322E3">
            <w:pPr>
              <w:rPr>
                <w:color w:val="0070C0"/>
                <w:sz w:val="20"/>
                <w:szCs w:val="20"/>
              </w:rPr>
            </w:pPr>
            <w:r w:rsidRPr="00B512D1">
              <w:rPr>
                <w:color w:val="0070C0"/>
                <w:sz w:val="20"/>
                <w:szCs w:val="20"/>
              </w:rPr>
              <w:t>Management Assurance</w:t>
            </w:r>
          </w:p>
          <w:p w14:paraId="7E3AA3CA" w14:textId="77777777" w:rsidR="009614B7" w:rsidRPr="00B512D1" w:rsidRDefault="009614B7" w:rsidP="006322E3">
            <w:pPr>
              <w:rPr>
                <w:color w:val="0070C0"/>
                <w:sz w:val="20"/>
                <w:szCs w:val="20"/>
              </w:rPr>
            </w:pPr>
          </w:p>
          <w:p w14:paraId="27EEF0BF" w14:textId="4505DEA1" w:rsidR="009614B7" w:rsidRPr="007E0844" w:rsidRDefault="009614B7" w:rsidP="006322E3">
            <w:pPr>
              <w:rPr>
                <w:sz w:val="20"/>
                <w:szCs w:val="20"/>
              </w:rPr>
            </w:pPr>
            <w:r w:rsidRPr="00B512D1">
              <w:rPr>
                <w:color w:val="0070C0"/>
                <w:sz w:val="20"/>
                <w:szCs w:val="20"/>
              </w:rPr>
              <w:t xml:space="preserve">Social Value monitoring tracker </w:t>
            </w:r>
          </w:p>
        </w:tc>
        <w:tc>
          <w:tcPr>
            <w:tcW w:w="1134" w:type="dxa"/>
            <w:textDirection w:val="tbRl"/>
          </w:tcPr>
          <w:p w14:paraId="149695BF" w14:textId="1F66C7A6" w:rsidR="00152741" w:rsidRPr="007E0844" w:rsidRDefault="00152741" w:rsidP="000D1500">
            <w:pPr>
              <w:ind w:left="113" w:right="113"/>
              <w:rPr>
                <w:sz w:val="20"/>
                <w:szCs w:val="20"/>
              </w:rPr>
            </w:pPr>
          </w:p>
        </w:tc>
        <w:tc>
          <w:tcPr>
            <w:tcW w:w="1134" w:type="dxa"/>
          </w:tcPr>
          <w:p w14:paraId="6FFB895D" w14:textId="6301F2CF" w:rsidR="00152741" w:rsidRDefault="006956E7" w:rsidP="006956E7">
            <w:pPr>
              <w:rPr>
                <w:sz w:val="20"/>
                <w:szCs w:val="20"/>
              </w:rPr>
            </w:pPr>
            <w:r w:rsidRPr="00116B1D">
              <w:rPr>
                <w:sz w:val="20"/>
                <w:szCs w:val="20"/>
              </w:rPr>
              <w:t>Proc – NM</w:t>
            </w:r>
          </w:p>
          <w:p w14:paraId="5CCCEC8E" w14:textId="4AF12009" w:rsidR="004D6299" w:rsidRPr="00116B1D" w:rsidRDefault="004D6299" w:rsidP="006956E7">
            <w:pPr>
              <w:rPr>
                <w:sz w:val="20"/>
                <w:szCs w:val="20"/>
              </w:rPr>
            </w:pPr>
            <w:r>
              <w:rPr>
                <w:sz w:val="20"/>
                <w:szCs w:val="20"/>
              </w:rPr>
              <w:t>11/11/22</w:t>
            </w:r>
          </w:p>
          <w:p w14:paraId="1FD1B1D8" w14:textId="77777777" w:rsidR="006956E7" w:rsidRPr="00116B1D" w:rsidRDefault="006956E7" w:rsidP="006956E7">
            <w:pPr>
              <w:rPr>
                <w:sz w:val="20"/>
                <w:szCs w:val="20"/>
              </w:rPr>
            </w:pPr>
          </w:p>
          <w:p w14:paraId="4AA06517" w14:textId="77777777" w:rsidR="006956E7" w:rsidRDefault="006956E7" w:rsidP="006956E7">
            <w:pPr>
              <w:rPr>
                <w:color w:val="9BBB59" w:themeColor="accent3"/>
                <w:sz w:val="20"/>
                <w:szCs w:val="20"/>
              </w:rPr>
            </w:pPr>
          </w:p>
          <w:p w14:paraId="56503354" w14:textId="77777777" w:rsidR="00116B1D" w:rsidRDefault="00116B1D" w:rsidP="006956E7">
            <w:pPr>
              <w:rPr>
                <w:color w:val="9BBB59" w:themeColor="accent3"/>
                <w:sz w:val="20"/>
                <w:szCs w:val="20"/>
              </w:rPr>
            </w:pPr>
          </w:p>
          <w:p w14:paraId="413B33DE" w14:textId="77777777" w:rsidR="00116B1D" w:rsidRDefault="00116B1D" w:rsidP="006956E7">
            <w:pPr>
              <w:rPr>
                <w:color w:val="9BBB59" w:themeColor="accent3"/>
                <w:sz w:val="20"/>
                <w:szCs w:val="20"/>
              </w:rPr>
            </w:pPr>
          </w:p>
          <w:p w14:paraId="1741B5D3" w14:textId="77777777" w:rsidR="00116B1D" w:rsidRDefault="00116B1D" w:rsidP="006956E7">
            <w:pPr>
              <w:rPr>
                <w:color w:val="9BBB59" w:themeColor="accent3"/>
                <w:sz w:val="20"/>
                <w:szCs w:val="20"/>
              </w:rPr>
            </w:pPr>
          </w:p>
          <w:p w14:paraId="0652F0FC" w14:textId="77777777" w:rsidR="006956E7" w:rsidRDefault="006956E7" w:rsidP="006956E7">
            <w:pPr>
              <w:rPr>
                <w:color w:val="9BBB59" w:themeColor="accent3"/>
                <w:sz w:val="20"/>
                <w:szCs w:val="20"/>
              </w:rPr>
            </w:pPr>
          </w:p>
          <w:p w14:paraId="115490B9" w14:textId="77777777" w:rsidR="000E74EA" w:rsidRDefault="000E74EA" w:rsidP="006956E7">
            <w:pPr>
              <w:rPr>
                <w:sz w:val="20"/>
                <w:szCs w:val="20"/>
              </w:rPr>
            </w:pPr>
          </w:p>
          <w:p w14:paraId="723FFAFE" w14:textId="77777777" w:rsidR="000E74EA" w:rsidRDefault="000E74EA" w:rsidP="006956E7">
            <w:pPr>
              <w:rPr>
                <w:sz w:val="20"/>
                <w:szCs w:val="20"/>
              </w:rPr>
            </w:pPr>
          </w:p>
          <w:p w14:paraId="07746D16" w14:textId="77777777" w:rsidR="000E74EA" w:rsidRDefault="000E74EA" w:rsidP="006956E7">
            <w:pPr>
              <w:rPr>
                <w:sz w:val="20"/>
                <w:szCs w:val="20"/>
              </w:rPr>
            </w:pPr>
          </w:p>
          <w:p w14:paraId="36F3ADEB" w14:textId="6FFC9149" w:rsidR="002B2DFE" w:rsidRPr="007E0844" w:rsidRDefault="002B2DFE" w:rsidP="004D6299">
            <w:pPr>
              <w:rPr>
                <w:sz w:val="20"/>
                <w:szCs w:val="20"/>
              </w:rPr>
            </w:pPr>
          </w:p>
        </w:tc>
      </w:tr>
    </w:tbl>
    <w:p w14:paraId="3A3A2C87" w14:textId="77777777" w:rsidR="00672C2D" w:rsidRDefault="00672C2D" w:rsidP="00AF05B6">
      <w:pPr>
        <w:rPr>
          <w:b/>
          <w:bCs/>
          <w:color w:val="000000"/>
        </w:rPr>
      </w:pPr>
    </w:p>
    <w:p w14:paraId="5B007A8B" w14:textId="34BAA4DA" w:rsidR="00AF05B6" w:rsidRDefault="00672C2D" w:rsidP="00AF05B6">
      <w:pPr>
        <w:rPr>
          <w:rFonts w:cs="FS Lola"/>
          <w:color w:val="000000"/>
          <w:sz w:val="21"/>
          <w:szCs w:val="21"/>
        </w:rPr>
      </w:pPr>
      <w:r>
        <w:rPr>
          <w:b/>
          <w:bCs/>
          <w:color w:val="000000"/>
        </w:rPr>
        <w:br w:type="page"/>
      </w:r>
      <w:r w:rsidR="00AF05B6" w:rsidRPr="005C315B">
        <w:rPr>
          <w:b/>
          <w:bCs/>
          <w:color w:val="000000"/>
        </w:rPr>
        <w:lastRenderedPageBreak/>
        <w:t>Core Principle</w:t>
      </w:r>
      <w:r w:rsidR="00AF05B6">
        <w:rPr>
          <w:b/>
          <w:bCs/>
          <w:color w:val="000000"/>
        </w:rPr>
        <w:t xml:space="preserve">: </w:t>
      </w:r>
      <w:r w:rsidR="00AF05B6" w:rsidRPr="005C315B">
        <w:rPr>
          <w:b/>
          <w:bCs/>
          <w:color w:val="000000"/>
        </w:rPr>
        <w:t xml:space="preserve"> </w:t>
      </w:r>
      <w:r w:rsidR="00AF05B6" w:rsidRPr="006461F1">
        <w:rPr>
          <w:color w:val="000000"/>
        </w:rPr>
        <w:t>Acting in the public interest requires a commitment to and effective arrangements for:</w:t>
      </w:r>
      <w:r w:rsidR="00AF05B6">
        <w:rPr>
          <w:rFonts w:cs="FS Lola"/>
          <w:color w:val="000000"/>
          <w:sz w:val="21"/>
          <w:szCs w:val="21"/>
        </w:rPr>
        <w:t xml:space="preserve"> </w:t>
      </w:r>
    </w:p>
    <w:p w14:paraId="3C6A08F4" w14:textId="77777777" w:rsidR="00AF05B6" w:rsidRPr="00403571" w:rsidRDefault="00AF05B6" w:rsidP="00AF05B6">
      <w:pPr>
        <w:autoSpaceDE w:val="0"/>
        <w:autoSpaceDN w:val="0"/>
        <w:adjustRightInd w:val="0"/>
        <w:spacing w:before="40" w:line="211" w:lineRule="atLeast"/>
        <w:rPr>
          <w:rFonts w:eastAsia="Calibri"/>
          <w:i/>
          <w:color w:val="000000"/>
          <w:lang w:eastAsia="en-GB"/>
        </w:rPr>
      </w:pPr>
      <w:r w:rsidRPr="00AF05B6">
        <w:rPr>
          <w:rFonts w:eastAsia="Calibri"/>
          <w:b/>
          <w:bCs/>
          <w:color w:val="000000"/>
          <w:lang w:eastAsia="en-GB"/>
        </w:rPr>
        <w:t xml:space="preserve">5. Developing the entity’s capacity, including the capability of its leadership and the individuals within it </w:t>
      </w:r>
      <w:r w:rsidR="00403571">
        <w:rPr>
          <w:rFonts w:eastAsia="Calibri"/>
          <w:bCs/>
          <w:i/>
          <w:color w:val="000000"/>
          <w:lang w:eastAsia="en-GB"/>
        </w:rPr>
        <w:t>(</w:t>
      </w:r>
      <w:r w:rsidR="005631EB">
        <w:rPr>
          <w:rFonts w:eastAsia="Calibri"/>
          <w:bCs/>
          <w:i/>
          <w:color w:val="000000"/>
          <w:lang w:eastAsia="en-GB"/>
        </w:rPr>
        <w:t>2007 Framework core Principle 5: Developing the capacity and capability of members and officers to be effective and Core Principle 2: Members and officers working together to achieve a common purpose with clearly defined functions and roles.)</w:t>
      </w:r>
    </w:p>
    <w:p w14:paraId="4AE6460B" w14:textId="77777777" w:rsidR="00AF05B6" w:rsidRPr="00AF05B6" w:rsidRDefault="00AF05B6" w:rsidP="00AF05B6">
      <w:pPr>
        <w:autoSpaceDE w:val="0"/>
        <w:autoSpaceDN w:val="0"/>
        <w:adjustRightInd w:val="0"/>
        <w:spacing w:before="40" w:line="211" w:lineRule="atLeast"/>
        <w:rPr>
          <w:rFonts w:eastAsia="Calibri"/>
          <w:color w:val="000000"/>
          <w:lang w:eastAsia="en-GB"/>
        </w:rPr>
      </w:pPr>
      <w:r w:rsidRPr="00AF05B6">
        <w:rPr>
          <w:rFonts w:eastAsia="Calibri"/>
          <w:color w:val="000000"/>
          <w:lang w:eastAsia="en-GB"/>
        </w:rPr>
        <w:t xml:space="preserve">Local government needs appropriate structures and leadership, as well as people with the right skills, appropriate qualifications and mindset, to operate efficiently and effectively and achieve intended outcomes within the specified periods. A local government organisation must ensure that it has both the capacity to fulfil its own mandate and to make certain that there are policies in place to guarantee that its management has the operational capacity for the organisation as a whole. Because both individuals and the environment in which an organisation operates will change over time, there will be a continuous need to develop its capacity as well as the skills and experience of individual staff members. Leadership in local government is strengthened by the participation of people with many different types of backgrounds, reflecting the structure and diversity of communities. </w:t>
      </w:r>
    </w:p>
    <w:tbl>
      <w:tblPr>
        <w:tblStyle w:val="TableGrid"/>
        <w:tblW w:w="15842" w:type="dxa"/>
        <w:tblLayout w:type="fixed"/>
        <w:tblLook w:val="04A0" w:firstRow="1" w:lastRow="0" w:firstColumn="1" w:lastColumn="0" w:noHBand="0" w:noVBand="1"/>
      </w:tblPr>
      <w:tblGrid>
        <w:gridCol w:w="675"/>
        <w:gridCol w:w="2268"/>
        <w:gridCol w:w="8789"/>
        <w:gridCol w:w="1701"/>
        <w:gridCol w:w="1204"/>
        <w:gridCol w:w="1205"/>
      </w:tblGrid>
      <w:tr w:rsidR="00152741" w:rsidRPr="00D52B9B" w14:paraId="06A4CBF9" w14:textId="77777777" w:rsidTr="00ED16DC">
        <w:trPr>
          <w:trHeight w:val="887"/>
          <w:tblHeader/>
        </w:trPr>
        <w:tc>
          <w:tcPr>
            <w:tcW w:w="675" w:type="dxa"/>
            <w:shd w:val="clear" w:color="auto" w:fill="B2A1C7" w:themeFill="accent4" w:themeFillTint="99"/>
          </w:tcPr>
          <w:p w14:paraId="7F19DFD2" w14:textId="77777777" w:rsidR="00152741" w:rsidRDefault="00152741" w:rsidP="00625A4A">
            <w:pPr>
              <w:pStyle w:val="Pa18"/>
              <w:spacing w:before="40"/>
            </w:pPr>
          </w:p>
        </w:tc>
        <w:tc>
          <w:tcPr>
            <w:tcW w:w="2268" w:type="dxa"/>
            <w:shd w:val="clear" w:color="auto" w:fill="B2A1C7" w:themeFill="accent4" w:themeFillTint="99"/>
          </w:tcPr>
          <w:p w14:paraId="1EAC749A" w14:textId="77777777" w:rsidR="00152741" w:rsidRPr="005C315B" w:rsidRDefault="00152741" w:rsidP="00625A4A">
            <w:pPr>
              <w:pStyle w:val="Pa18"/>
              <w:spacing w:before="40"/>
              <w:rPr>
                <w:rFonts w:ascii="Arial" w:hAnsi="Arial" w:cs="Arial"/>
                <w:color w:val="000000"/>
              </w:rPr>
            </w:pPr>
            <w:r w:rsidRPr="005C315B">
              <w:rPr>
                <w:rFonts w:ascii="Arial" w:hAnsi="Arial" w:cs="Arial"/>
                <w:b/>
                <w:bCs/>
                <w:color w:val="000000"/>
              </w:rPr>
              <w:t xml:space="preserve">Sub-principles </w:t>
            </w:r>
          </w:p>
          <w:p w14:paraId="5901EE6B" w14:textId="77777777" w:rsidR="00152741" w:rsidRDefault="00152741" w:rsidP="00625A4A">
            <w:pPr>
              <w:pStyle w:val="Pa18"/>
              <w:spacing w:before="40"/>
            </w:pPr>
          </w:p>
        </w:tc>
        <w:tc>
          <w:tcPr>
            <w:tcW w:w="8789" w:type="dxa"/>
            <w:shd w:val="clear" w:color="auto" w:fill="B2A1C7" w:themeFill="accent4" w:themeFillTint="99"/>
          </w:tcPr>
          <w:p w14:paraId="3A245ABC" w14:textId="40799C92" w:rsidR="00152741" w:rsidRDefault="00152741" w:rsidP="004D715C">
            <w:r w:rsidRPr="00AE6BF1">
              <w:rPr>
                <w:b/>
                <w:sz w:val="20"/>
                <w:szCs w:val="20"/>
              </w:rPr>
              <w:t xml:space="preserve">Examples of systems, processes, </w:t>
            </w:r>
            <w:r>
              <w:rPr>
                <w:b/>
                <w:sz w:val="20"/>
                <w:szCs w:val="20"/>
              </w:rPr>
              <w:t xml:space="preserve">and </w:t>
            </w:r>
            <w:r w:rsidRPr="00AE6BF1">
              <w:rPr>
                <w:b/>
                <w:sz w:val="20"/>
                <w:szCs w:val="20"/>
              </w:rPr>
              <w:t>documentation demonstrating compliance in 20</w:t>
            </w:r>
            <w:r w:rsidR="006A13C0">
              <w:rPr>
                <w:b/>
                <w:sz w:val="20"/>
                <w:szCs w:val="20"/>
              </w:rPr>
              <w:t>21</w:t>
            </w:r>
            <w:r w:rsidRPr="00AE6BF1">
              <w:rPr>
                <w:b/>
                <w:sz w:val="20"/>
                <w:szCs w:val="20"/>
              </w:rPr>
              <w:t>/</w:t>
            </w:r>
            <w:r>
              <w:rPr>
                <w:b/>
                <w:sz w:val="20"/>
                <w:szCs w:val="20"/>
              </w:rPr>
              <w:t>2</w:t>
            </w:r>
            <w:r w:rsidR="006A13C0">
              <w:rPr>
                <w:b/>
                <w:sz w:val="20"/>
                <w:szCs w:val="20"/>
              </w:rPr>
              <w:t>2</w:t>
            </w:r>
          </w:p>
        </w:tc>
        <w:tc>
          <w:tcPr>
            <w:tcW w:w="1701" w:type="dxa"/>
            <w:shd w:val="clear" w:color="auto" w:fill="B2A1C7" w:themeFill="accent4" w:themeFillTint="99"/>
          </w:tcPr>
          <w:p w14:paraId="1FB9AC4D" w14:textId="77777777" w:rsidR="00152741" w:rsidRDefault="00152741" w:rsidP="00625A4A">
            <w:pPr>
              <w:rPr>
                <w:b/>
                <w:sz w:val="20"/>
                <w:szCs w:val="20"/>
              </w:rPr>
            </w:pPr>
            <w:r w:rsidRPr="00D52B9B">
              <w:rPr>
                <w:b/>
                <w:sz w:val="20"/>
                <w:szCs w:val="20"/>
              </w:rPr>
              <w:t xml:space="preserve">Evidence </w:t>
            </w:r>
          </w:p>
          <w:p w14:paraId="3113BCD2" w14:textId="77777777" w:rsidR="00152741" w:rsidRPr="00D52B9B" w:rsidRDefault="00152741" w:rsidP="00625A4A">
            <w:pPr>
              <w:rPr>
                <w:b/>
                <w:sz w:val="20"/>
                <w:szCs w:val="20"/>
              </w:rPr>
            </w:pPr>
            <w:r>
              <w:rPr>
                <w:b/>
                <w:sz w:val="20"/>
                <w:szCs w:val="20"/>
              </w:rPr>
              <w:t>GS = contained in Governance Structure</w:t>
            </w:r>
          </w:p>
        </w:tc>
        <w:tc>
          <w:tcPr>
            <w:tcW w:w="1204" w:type="dxa"/>
            <w:shd w:val="clear" w:color="auto" w:fill="B2A1C7" w:themeFill="accent4" w:themeFillTint="99"/>
            <w:textDirection w:val="tbRl"/>
          </w:tcPr>
          <w:p w14:paraId="5D3F9CA1" w14:textId="77777777" w:rsidR="00152741" w:rsidRPr="00D52B9B" w:rsidRDefault="00152741" w:rsidP="00625A4A">
            <w:pPr>
              <w:ind w:left="113" w:right="113"/>
              <w:rPr>
                <w:b/>
                <w:sz w:val="20"/>
                <w:szCs w:val="20"/>
              </w:rPr>
            </w:pPr>
            <w:r w:rsidRPr="00D52B9B">
              <w:rPr>
                <w:b/>
                <w:sz w:val="20"/>
                <w:szCs w:val="20"/>
              </w:rPr>
              <w:t>G</w:t>
            </w:r>
            <w:r>
              <w:rPr>
                <w:b/>
                <w:sz w:val="20"/>
                <w:szCs w:val="20"/>
              </w:rPr>
              <w:t>ap</w:t>
            </w:r>
          </w:p>
        </w:tc>
        <w:tc>
          <w:tcPr>
            <w:tcW w:w="1205" w:type="dxa"/>
            <w:shd w:val="clear" w:color="auto" w:fill="B2A1C7" w:themeFill="accent4" w:themeFillTint="99"/>
          </w:tcPr>
          <w:p w14:paraId="6C68AC3F" w14:textId="77777777" w:rsidR="00152741" w:rsidRPr="00D52B9B" w:rsidRDefault="00ED16DC" w:rsidP="00ED16DC">
            <w:pPr>
              <w:rPr>
                <w:b/>
                <w:sz w:val="20"/>
                <w:szCs w:val="20"/>
              </w:rPr>
            </w:pPr>
            <w:r>
              <w:rPr>
                <w:b/>
                <w:sz w:val="20"/>
                <w:szCs w:val="20"/>
              </w:rPr>
              <w:t>Evidence Provider +Date</w:t>
            </w:r>
          </w:p>
        </w:tc>
      </w:tr>
      <w:tr w:rsidR="00206C9A" w14:paraId="50569695" w14:textId="77777777" w:rsidTr="00174EB5">
        <w:trPr>
          <w:cantSplit/>
          <w:trHeight w:val="20"/>
        </w:trPr>
        <w:tc>
          <w:tcPr>
            <w:tcW w:w="675" w:type="dxa"/>
            <w:shd w:val="clear" w:color="auto" w:fill="E5DFEC" w:themeFill="accent4" w:themeFillTint="33"/>
          </w:tcPr>
          <w:p w14:paraId="7B31D643" w14:textId="77777777" w:rsidR="00206C9A" w:rsidRDefault="00206C9A" w:rsidP="00D068AD"/>
        </w:tc>
        <w:tc>
          <w:tcPr>
            <w:tcW w:w="15167" w:type="dxa"/>
            <w:gridSpan w:val="5"/>
            <w:shd w:val="clear" w:color="auto" w:fill="E5DFEC" w:themeFill="accent4" w:themeFillTint="33"/>
          </w:tcPr>
          <w:p w14:paraId="41F5BB21" w14:textId="77777777" w:rsidR="00206C9A" w:rsidRDefault="00206C9A" w:rsidP="00206C9A">
            <w:pPr>
              <w:rPr>
                <w:rFonts w:cs="FS Lola"/>
                <w:b/>
                <w:bCs/>
                <w:color w:val="000000"/>
                <w:sz w:val="21"/>
                <w:szCs w:val="21"/>
              </w:rPr>
            </w:pPr>
            <w:r w:rsidRPr="00206C9A">
              <w:rPr>
                <w:rFonts w:cs="FS Lola"/>
                <w:b/>
                <w:bCs/>
                <w:color w:val="000000"/>
                <w:sz w:val="21"/>
                <w:szCs w:val="21"/>
              </w:rPr>
              <w:t>Developing the entity’s capacity</w:t>
            </w:r>
          </w:p>
          <w:p w14:paraId="0B18C552" w14:textId="77777777" w:rsidR="00206C9A" w:rsidRPr="00206C9A" w:rsidRDefault="00206C9A" w:rsidP="00206C9A"/>
        </w:tc>
      </w:tr>
      <w:tr w:rsidR="00152741" w:rsidRPr="003D5C88" w14:paraId="5644AF75" w14:textId="77777777" w:rsidTr="006956E7">
        <w:trPr>
          <w:cantSplit/>
          <w:trHeight w:val="1134"/>
        </w:trPr>
        <w:tc>
          <w:tcPr>
            <w:tcW w:w="675" w:type="dxa"/>
          </w:tcPr>
          <w:p w14:paraId="24DBAA06" w14:textId="77777777" w:rsidR="00152741" w:rsidRPr="003D5C88" w:rsidRDefault="00152741" w:rsidP="00E32377">
            <w:pPr>
              <w:rPr>
                <w:sz w:val="20"/>
                <w:szCs w:val="20"/>
              </w:rPr>
            </w:pPr>
            <w:r w:rsidRPr="003D5C88">
              <w:rPr>
                <w:sz w:val="20"/>
                <w:szCs w:val="20"/>
              </w:rPr>
              <w:t>5.1</w:t>
            </w:r>
          </w:p>
        </w:tc>
        <w:tc>
          <w:tcPr>
            <w:tcW w:w="2268" w:type="dxa"/>
          </w:tcPr>
          <w:p w14:paraId="1A165E21" w14:textId="77777777" w:rsidR="00152741" w:rsidRPr="003D5C88" w:rsidRDefault="00152741" w:rsidP="00E32377">
            <w:pPr>
              <w:pStyle w:val="Default"/>
              <w:rPr>
                <w:rFonts w:ascii="Arial" w:hAnsi="Arial" w:cs="Arial"/>
                <w:color w:val="auto"/>
                <w:sz w:val="20"/>
                <w:szCs w:val="20"/>
              </w:rPr>
            </w:pPr>
            <w:r w:rsidRPr="003D5C88">
              <w:rPr>
                <w:rFonts w:ascii="Arial" w:hAnsi="Arial" w:cs="Arial"/>
                <w:color w:val="auto"/>
                <w:sz w:val="20"/>
                <w:szCs w:val="20"/>
              </w:rPr>
              <w:t xml:space="preserve">Reviewing operations, performance and use of assets on a regular basis to ensure their continuing effectiveness </w:t>
            </w:r>
          </w:p>
        </w:tc>
        <w:tc>
          <w:tcPr>
            <w:tcW w:w="8789" w:type="dxa"/>
          </w:tcPr>
          <w:p w14:paraId="5708E23D" w14:textId="52B9760E" w:rsidR="00EE626A" w:rsidRPr="00EE626A" w:rsidRDefault="00EE626A" w:rsidP="00EE626A">
            <w:pPr>
              <w:ind w:left="360"/>
              <w:rPr>
                <w:sz w:val="20"/>
                <w:szCs w:val="20"/>
              </w:rPr>
            </w:pPr>
            <w:r w:rsidRPr="00EE626A">
              <w:rPr>
                <w:sz w:val="20"/>
                <w:szCs w:val="20"/>
              </w:rPr>
              <w:t xml:space="preserve">During 2021/22 service performance was reviewed on a regular basis </w:t>
            </w:r>
            <w:r w:rsidR="004D6299">
              <w:rPr>
                <w:sz w:val="20"/>
                <w:szCs w:val="20"/>
              </w:rPr>
              <w:t xml:space="preserve">by Directorates </w:t>
            </w:r>
            <w:r w:rsidRPr="00EE626A">
              <w:rPr>
                <w:sz w:val="20"/>
                <w:szCs w:val="20"/>
              </w:rPr>
              <w:t>(see above)</w:t>
            </w:r>
          </w:p>
          <w:p w14:paraId="37C852BA" w14:textId="77777777" w:rsidR="00EE626A" w:rsidRDefault="00EE626A" w:rsidP="00EE626A">
            <w:pPr>
              <w:ind w:left="360"/>
              <w:rPr>
                <w:color w:val="FF0000"/>
                <w:sz w:val="20"/>
                <w:szCs w:val="20"/>
              </w:rPr>
            </w:pPr>
          </w:p>
          <w:p w14:paraId="4F317E08" w14:textId="00D69417" w:rsidR="00152741" w:rsidRPr="00EE626A" w:rsidRDefault="00EE626A" w:rsidP="00EE626A">
            <w:pPr>
              <w:ind w:left="360"/>
              <w:rPr>
                <w:color w:val="FF0000"/>
                <w:sz w:val="20"/>
                <w:szCs w:val="20"/>
              </w:rPr>
            </w:pPr>
            <w:r>
              <w:rPr>
                <w:color w:val="FF0000"/>
                <w:sz w:val="20"/>
                <w:szCs w:val="20"/>
              </w:rPr>
              <w:t>Use of assets??</w:t>
            </w:r>
            <w:r w:rsidR="00025BFA" w:rsidRPr="00EE626A">
              <w:rPr>
                <w:color w:val="FF0000"/>
                <w:sz w:val="20"/>
                <w:szCs w:val="20"/>
              </w:rPr>
              <w:t xml:space="preserve"> </w:t>
            </w:r>
          </w:p>
        </w:tc>
        <w:tc>
          <w:tcPr>
            <w:tcW w:w="1701" w:type="dxa"/>
          </w:tcPr>
          <w:p w14:paraId="0CD1C86A" w14:textId="77777777" w:rsidR="00152741" w:rsidRPr="00B512D1" w:rsidRDefault="00152741" w:rsidP="004D6299">
            <w:pPr>
              <w:rPr>
                <w:color w:val="0070C0"/>
                <w:sz w:val="20"/>
                <w:szCs w:val="20"/>
              </w:rPr>
            </w:pPr>
          </w:p>
        </w:tc>
        <w:tc>
          <w:tcPr>
            <w:tcW w:w="1204" w:type="dxa"/>
            <w:textDirection w:val="tbRl"/>
          </w:tcPr>
          <w:p w14:paraId="67023165" w14:textId="77777777" w:rsidR="00152741" w:rsidRPr="003D5C88" w:rsidRDefault="00152741" w:rsidP="00E32377">
            <w:pPr>
              <w:ind w:left="113" w:right="113"/>
              <w:rPr>
                <w:sz w:val="20"/>
                <w:szCs w:val="20"/>
              </w:rPr>
            </w:pPr>
          </w:p>
        </w:tc>
        <w:tc>
          <w:tcPr>
            <w:tcW w:w="1205" w:type="dxa"/>
          </w:tcPr>
          <w:p w14:paraId="5A2DD3F2" w14:textId="687FF105" w:rsidR="00025BFA" w:rsidRDefault="00F10A3A" w:rsidP="00025BFA">
            <w:pPr>
              <w:rPr>
                <w:sz w:val="20"/>
                <w:szCs w:val="20"/>
              </w:rPr>
            </w:pPr>
            <w:r w:rsidRPr="004D6299">
              <w:rPr>
                <w:sz w:val="20"/>
                <w:szCs w:val="20"/>
              </w:rPr>
              <w:t xml:space="preserve">Perform </w:t>
            </w:r>
            <w:r w:rsidR="004D6299">
              <w:rPr>
                <w:sz w:val="20"/>
                <w:szCs w:val="20"/>
              </w:rPr>
              <w:t>–</w:t>
            </w:r>
            <w:r w:rsidRPr="004D6299">
              <w:rPr>
                <w:sz w:val="20"/>
                <w:szCs w:val="20"/>
              </w:rPr>
              <w:t xml:space="preserve"> DH</w:t>
            </w:r>
          </w:p>
          <w:p w14:paraId="154DD758" w14:textId="23B1C534" w:rsidR="004D6299" w:rsidRPr="003D5C88" w:rsidRDefault="004D6299" w:rsidP="00025BFA">
            <w:pPr>
              <w:rPr>
                <w:sz w:val="20"/>
                <w:szCs w:val="20"/>
              </w:rPr>
            </w:pPr>
            <w:r>
              <w:rPr>
                <w:sz w:val="20"/>
                <w:szCs w:val="20"/>
              </w:rPr>
              <w:t>24/10/22</w:t>
            </w:r>
          </w:p>
          <w:p w14:paraId="2B28C61A" w14:textId="74C6D125" w:rsidR="00152741" w:rsidRPr="003D5C88" w:rsidRDefault="00152741" w:rsidP="00025BFA">
            <w:pPr>
              <w:rPr>
                <w:sz w:val="20"/>
                <w:szCs w:val="20"/>
              </w:rPr>
            </w:pPr>
          </w:p>
        </w:tc>
      </w:tr>
      <w:tr w:rsidR="00152741" w:rsidRPr="007E0844" w14:paraId="1F2A8CEF" w14:textId="77777777" w:rsidTr="006956E7">
        <w:trPr>
          <w:cantSplit/>
          <w:trHeight w:val="1134"/>
        </w:trPr>
        <w:tc>
          <w:tcPr>
            <w:tcW w:w="675" w:type="dxa"/>
          </w:tcPr>
          <w:p w14:paraId="240BF771" w14:textId="77777777" w:rsidR="00152741" w:rsidRPr="005D0D3D" w:rsidRDefault="00152741" w:rsidP="00E32377">
            <w:pPr>
              <w:rPr>
                <w:sz w:val="20"/>
                <w:szCs w:val="20"/>
              </w:rPr>
            </w:pPr>
            <w:r w:rsidRPr="005D0D3D">
              <w:rPr>
                <w:sz w:val="20"/>
                <w:szCs w:val="20"/>
              </w:rPr>
              <w:t>5.2</w:t>
            </w:r>
          </w:p>
        </w:tc>
        <w:tc>
          <w:tcPr>
            <w:tcW w:w="2268" w:type="dxa"/>
          </w:tcPr>
          <w:p w14:paraId="7A207F04" w14:textId="77777777" w:rsidR="00152741" w:rsidRPr="005D0D3D" w:rsidRDefault="00152741" w:rsidP="00E32377">
            <w:pPr>
              <w:pStyle w:val="Default"/>
              <w:rPr>
                <w:rFonts w:ascii="Arial" w:hAnsi="Arial" w:cs="Arial"/>
                <w:color w:val="auto"/>
                <w:sz w:val="20"/>
                <w:szCs w:val="20"/>
              </w:rPr>
            </w:pPr>
            <w:r w:rsidRPr="005D0D3D">
              <w:rPr>
                <w:rFonts w:ascii="Arial" w:hAnsi="Arial" w:cs="Arial"/>
                <w:color w:val="auto"/>
                <w:sz w:val="20"/>
                <w:szCs w:val="20"/>
              </w:rPr>
              <w:t xml:space="preserve">Improving resource use through appropriate application of techniques such as benchmarking and other options in order to determine how resources are allocated so that defined outcomes are achieved effectively and efficiently </w:t>
            </w:r>
          </w:p>
        </w:tc>
        <w:tc>
          <w:tcPr>
            <w:tcW w:w="8789" w:type="dxa"/>
          </w:tcPr>
          <w:p w14:paraId="4BB5BBE8" w14:textId="6FE4160D" w:rsidR="009D3AFC" w:rsidRPr="00EE626A" w:rsidRDefault="009D3AFC" w:rsidP="009D3AFC">
            <w:pPr>
              <w:rPr>
                <w:sz w:val="20"/>
                <w:szCs w:val="20"/>
              </w:rPr>
            </w:pPr>
            <w:r w:rsidRPr="00EE626A">
              <w:rPr>
                <w:sz w:val="20"/>
                <w:szCs w:val="20"/>
              </w:rPr>
              <w:t xml:space="preserve">Benchmarking is a standard part of reporting on services and nearest neighbour and national comparators are provided as part of service performance reporting. </w:t>
            </w:r>
            <w:r w:rsidR="00EE626A">
              <w:rPr>
                <w:sz w:val="20"/>
                <w:szCs w:val="20"/>
              </w:rPr>
              <w:t xml:space="preserve">Reported in service performance score cards and particular reports e.g. </w:t>
            </w:r>
            <w:proofErr w:type="spellStart"/>
            <w:r w:rsidR="00EE626A">
              <w:rPr>
                <w:sz w:val="20"/>
                <w:szCs w:val="20"/>
              </w:rPr>
              <w:t>Housemark</w:t>
            </w:r>
            <w:proofErr w:type="spellEnd"/>
            <w:r w:rsidR="00EE626A">
              <w:rPr>
                <w:sz w:val="20"/>
                <w:szCs w:val="20"/>
              </w:rPr>
              <w:t xml:space="preserve"> report for Housing.</w:t>
            </w:r>
          </w:p>
          <w:p w14:paraId="15F68C13" w14:textId="77777777" w:rsidR="009D3AFC" w:rsidRPr="004D6299" w:rsidRDefault="009D3AFC" w:rsidP="009D3AFC">
            <w:pPr>
              <w:rPr>
                <w:sz w:val="20"/>
                <w:szCs w:val="20"/>
              </w:rPr>
            </w:pPr>
          </w:p>
          <w:p w14:paraId="4A1831D6" w14:textId="1B179D46" w:rsidR="00152741" w:rsidRPr="004D6299" w:rsidRDefault="00152741" w:rsidP="00D63673">
            <w:pPr>
              <w:ind w:left="34"/>
              <w:rPr>
                <w:strike/>
                <w:sz w:val="20"/>
                <w:szCs w:val="20"/>
              </w:rPr>
            </w:pPr>
          </w:p>
          <w:p w14:paraId="1D3CC732" w14:textId="77777777" w:rsidR="00152741" w:rsidRPr="004D6299" w:rsidRDefault="00152741" w:rsidP="00E32377">
            <w:pPr>
              <w:rPr>
                <w:sz w:val="20"/>
                <w:szCs w:val="20"/>
              </w:rPr>
            </w:pPr>
          </w:p>
          <w:p w14:paraId="3FB28495" w14:textId="246B2C70" w:rsidR="00152741" w:rsidRPr="004D6299" w:rsidRDefault="00152741" w:rsidP="00E32377">
            <w:pPr>
              <w:rPr>
                <w:sz w:val="20"/>
                <w:szCs w:val="20"/>
              </w:rPr>
            </w:pPr>
            <w:r w:rsidRPr="004D6299">
              <w:rPr>
                <w:sz w:val="20"/>
                <w:szCs w:val="20"/>
              </w:rPr>
              <w:t>20</w:t>
            </w:r>
            <w:r w:rsidR="004D6299" w:rsidRPr="004D6299">
              <w:rPr>
                <w:sz w:val="20"/>
                <w:szCs w:val="20"/>
              </w:rPr>
              <w:t>21/22</w:t>
            </w:r>
            <w:r w:rsidRPr="004D6299">
              <w:rPr>
                <w:sz w:val="20"/>
                <w:szCs w:val="20"/>
              </w:rPr>
              <w:t xml:space="preserve"> Management assurance exercise has confirmed that benchmarking and other options are used within </w:t>
            </w:r>
            <w:r w:rsidR="004D6299" w:rsidRPr="004D6299">
              <w:rPr>
                <w:sz w:val="20"/>
                <w:szCs w:val="20"/>
              </w:rPr>
              <w:t xml:space="preserve">Directorates as part of performance monitoring </w:t>
            </w:r>
            <w:r w:rsidRPr="004D6299">
              <w:rPr>
                <w:sz w:val="20"/>
                <w:szCs w:val="20"/>
              </w:rPr>
              <w:t xml:space="preserve">to improve the use of resources.  </w:t>
            </w:r>
          </w:p>
          <w:p w14:paraId="3E95238B" w14:textId="77777777" w:rsidR="009D3AFC" w:rsidRPr="004D6299" w:rsidRDefault="009D3AFC" w:rsidP="00E32377">
            <w:pPr>
              <w:rPr>
                <w:sz w:val="20"/>
                <w:szCs w:val="20"/>
              </w:rPr>
            </w:pPr>
          </w:p>
          <w:p w14:paraId="7A81560C" w14:textId="77777777" w:rsidR="009D3AFC" w:rsidRPr="004D6299" w:rsidRDefault="009D3AFC" w:rsidP="009D3AFC">
            <w:pPr>
              <w:rPr>
                <w:sz w:val="20"/>
                <w:szCs w:val="20"/>
              </w:rPr>
            </w:pPr>
          </w:p>
          <w:p w14:paraId="4ECF004C" w14:textId="77777777" w:rsidR="009D3AFC" w:rsidRPr="004D6299" w:rsidRDefault="009D3AFC" w:rsidP="009D3AFC">
            <w:pPr>
              <w:rPr>
                <w:sz w:val="20"/>
                <w:szCs w:val="20"/>
              </w:rPr>
            </w:pPr>
          </w:p>
          <w:p w14:paraId="764B39D9" w14:textId="77777777" w:rsidR="009D3AFC" w:rsidRPr="00677527" w:rsidRDefault="009D3AFC" w:rsidP="009D3AFC">
            <w:pPr>
              <w:rPr>
                <w:color w:val="FF0000"/>
                <w:sz w:val="20"/>
                <w:szCs w:val="20"/>
              </w:rPr>
            </w:pPr>
          </w:p>
        </w:tc>
        <w:tc>
          <w:tcPr>
            <w:tcW w:w="1701" w:type="dxa"/>
          </w:tcPr>
          <w:p w14:paraId="3EF73CA8" w14:textId="77777777" w:rsidR="009D3AFC" w:rsidRPr="00B512D1" w:rsidRDefault="009D3AFC" w:rsidP="009D3AFC">
            <w:pPr>
              <w:rPr>
                <w:color w:val="0070C0"/>
                <w:sz w:val="20"/>
                <w:szCs w:val="20"/>
              </w:rPr>
            </w:pPr>
            <w:r w:rsidRPr="00B512D1">
              <w:rPr>
                <w:color w:val="0070C0"/>
                <w:sz w:val="20"/>
                <w:szCs w:val="20"/>
              </w:rPr>
              <w:t>Service scorecards.</w:t>
            </w:r>
          </w:p>
          <w:p w14:paraId="2DDED891" w14:textId="77777777" w:rsidR="009D3AFC" w:rsidRPr="00B512D1" w:rsidRDefault="009D3AFC" w:rsidP="009D3AFC">
            <w:pPr>
              <w:rPr>
                <w:color w:val="0070C0"/>
                <w:sz w:val="20"/>
                <w:szCs w:val="20"/>
              </w:rPr>
            </w:pPr>
            <w:r w:rsidRPr="00B512D1">
              <w:rPr>
                <w:color w:val="0070C0"/>
                <w:sz w:val="20"/>
                <w:szCs w:val="20"/>
              </w:rPr>
              <w:t>LAPS outputs.</w:t>
            </w:r>
          </w:p>
          <w:p w14:paraId="5926FCDB" w14:textId="77777777" w:rsidR="00152741" w:rsidRPr="00B512D1" w:rsidRDefault="00152741" w:rsidP="00F84C5C">
            <w:pPr>
              <w:rPr>
                <w:color w:val="0070C0"/>
                <w:sz w:val="20"/>
                <w:szCs w:val="20"/>
              </w:rPr>
            </w:pPr>
          </w:p>
          <w:p w14:paraId="47BF30A7" w14:textId="77777777" w:rsidR="009D3AFC" w:rsidRPr="00B512D1" w:rsidRDefault="009D3AFC" w:rsidP="00F84C5C">
            <w:pPr>
              <w:rPr>
                <w:color w:val="0070C0"/>
                <w:sz w:val="20"/>
                <w:szCs w:val="20"/>
              </w:rPr>
            </w:pPr>
          </w:p>
          <w:p w14:paraId="0CBA615F" w14:textId="77777777" w:rsidR="009D3AFC" w:rsidRPr="00B512D1" w:rsidRDefault="009D3AFC" w:rsidP="00F84C5C">
            <w:pPr>
              <w:rPr>
                <w:color w:val="0070C0"/>
                <w:sz w:val="20"/>
                <w:szCs w:val="20"/>
              </w:rPr>
            </w:pPr>
          </w:p>
          <w:p w14:paraId="47FD0EB2" w14:textId="77777777" w:rsidR="00152741" w:rsidRPr="00B512D1" w:rsidRDefault="00152741" w:rsidP="00F84C5C">
            <w:pPr>
              <w:rPr>
                <w:color w:val="0070C0"/>
                <w:sz w:val="20"/>
                <w:szCs w:val="20"/>
              </w:rPr>
            </w:pPr>
            <w:r w:rsidRPr="00B512D1">
              <w:rPr>
                <w:color w:val="0070C0"/>
                <w:sz w:val="20"/>
                <w:szCs w:val="20"/>
              </w:rPr>
              <w:t>Management Assurance</w:t>
            </w:r>
          </w:p>
          <w:p w14:paraId="52298B1E" w14:textId="77777777" w:rsidR="00152741" w:rsidRPr="00B512D1" w:rsidRDefault="00152741" w:rsidP="00F84C5C">
            <w:pPr>
              <w:rPr>
                <w:color w:val="0070C0"/>
                <w:sz w:val="20"/>
                <w:szCs w:val="20"/>
              </w:rPr>
            </w:pPr>
          </w:p>
          <w:p w14:paraId="1ECAF08B" w14:textId="77777777" w:rsidR="00152741" w:rsidRPr="00B512D1" w:rsidRDefault="00152741" w:rsidP="00F84C5C">
            <w:pPr>
              <w:rPr>
                <w:color w:val="0070C0"/>
                <w:sz w:val="20"/>
                <w:szCs w:val="20"/>
              </w:rPr>
            </w:pPr>
          </w:p>
        </w:tc>
        <w:tc>
          <w:tcPr>
            <w:tcW w:w="1204" w:type="dxa"/>
            <w:textDirection w:val="tbRl"/>
          </w:tcPr>
          <w:p w14:paraId="6A7AB486" w14:textId="77777777" w:rsidR="00152741" w:rsidRPr="00A22384" w:rsidRDefault="00152741" w:rsidP="00E32377">
            <w:pPr>
              <w:ind w:left="113" w:right="113"/>
              <w:rPr>
                <w:sz w:val="20"/>
                <w:szCs w:val="20"/>
              </w:rPr>
            </w:pPr>
          </w:p>
        </w:tc>
        <w:tc>
          <w:tcPr>
            <w:tcW w:w="1205" w:type="dxa"/>
          </w:tcPr>
          <w:p w14:paraId="5921CD68" w14:textId="75A4E20A" w:rsidR="009D3AFC" w:rsidRDefault="00F10A3A" w:rsidP="009D3AFC">
            <w:pPr>
              <w:rPr>
                <w:sz w:val="20"/>
                <w:szCs w:val="20"/>
              </w:rPr>
            </w:pPr>
            <w:r w:rsidRPr="004D6299">
              <w:rPr>
                <w:sz w:val="20"/>
                <w:szCs w:val="20"/>
              </w:rPr>
              <w:t xml:space="preserve">Perform </w:t>
            </w:r>
            <w:r w:rsidR="004D6299">
              <w:rPr>
                <w:sz w:val="20"/>
                <w:szCs w:val="20"/>
              </w:rPr>
              <w:t>–</w:t>
            </w:r>
            <w:r w:rsidRPr="004D6299">
              <w:rPr>
                <w:sz w:val="20"/>
                <w:szCs w:val="20"/>
              </w:rPr>
              <w:t xml:space="preserve"> DH</w:t>
            </w:r>
          </w:p>
          <w:p w14:paraId="635977D4" w14:textId="438F33E0" w:rsidR="004D6299" w:rsidRPr="009D3AFC" w:rsidRDefault="004D6299" w:rsidP="009D3AFC">
            <w:pPr>
              <w:rPr>
                <w:sz w:val="20"/>
                <w:szCs w:val="20"/>
              </w:rPr>
            </w:pPr>
            <w:r>
              <w:rPr>
                <w:sz w:val="20"/>
                <w:szCs w:val="20"/>
              </w:rPr>
              <w:t>24/10/22</w:t>
            </w:r>
          </w:p>
          <w:p w14:paraId="00D1F224" w14:textId="77777777" w:rsidR="009D3AFC" w:rsidRPr="009D3AFC" w:rsidRDefault="009D3AFC" w:rsidP="009D3AFC">
            <w:pPr>
              <w:rPr>
                <w:sz w:val="20"/>
                <w:szCs w:val="20"/>
              </w:rPr>
            </w:pPr>
          </w:p>
          <w:p w14:paraId="1143087A" w14:textId="77777777" w:rsidR="009D3AFC" w:rsidRPr="009D3AFC" w:rsidRDefault="009D3AFC" w:rsidP="009D3AFC">
            <w:pPr>
              <w:rPr>
                <w:sz w:val="20"/>
                <w:szCs w:val="20"/>
              </w:rPr>
            </w:pPr>
          </w:p>
          <w:p w14:paraId="53A8E90B" w14:textId="77777777" w:rsidR="009D3AFC" w:rsidRPr="009D3AFC" w:rsidRDefault="009D3AFC" w:rsidP="009D3AFC">
            <w:pPr>
              <w:rPr>
                <w:sz w:val="20"/>
                <w:szCs w:val="20"/>
              </w:rPr>
            </w:pPr>
          </w:p>
          <w:p w14:paraId="00BEEFA6" w14:textId="67C5E074" w:rsidR="006956E7" w:rsidRDefault="009D3AFC" w:rsidP="009D3AFC">
            <w:pPr>
              <w:rPr>
                <w:sz w:val="20"/>
                <w:szCs w:val="20"/>
              </w:rPr>
            </w:pPr>
            <w:r w:rsidRPr="002B2DFE">
              <w:rPr>
                <w:sz w:val="20"/>
                <w:szCs w:val="20"/>
              </w:rPr>
              <w:t>IA-SD</w:t>
            </w:r>
          </w:p>
          <w:p w14:paraId="2D40B84E" w14:textId="7FB6F4DB" w:rsidR="004D6299" w:rsidRDefault="004D6299" w:rsidP="009D3AFC">
            <w:pPr>
              <w:rPr>
                <w:sz w:val="20"/>
                <w:szCs w:val="20"/>
              </w:rPr>
            </w:pPr>
            <w:r>
              <w:rPr>
                <w:sz w:val="20"/>
                <w:szCs w:val="20"/>
              </w:rPr>
              <w:t>11/11/22</w:t>
            </w:r>
          </w:p>
          <w:p w14:paraId="161E302B" w14:textId="09ABE183" w:rsidR="002B2DFE" w:rsidRPr="00A22384" w:rsidRDefault="002B2DFE" w:rsidP="009D3AFC">
            <w:pPr>
              <w:rPr>
                <w:sz w:val="20"/>
                <w:szCs w:val="20"/>
              </w:rPr>
            </w:pPr>
          </w:p>
        </w:tc>
      </w:tr>
      <w:tr w:rsidR="00152741" w:rsidRPr="007E0844" w14:paraId="47A97F8F" w14:textId="77777777" w:rsidTr="006956E7">
        <w:trPr>
          <w:cantSplit/>
          <w:trHeight w:val="1134"/>
        </w:trPr>
        <w:tc>
          <w:tcPr>
            <w:tcW w:w="675" w:type="dxa"/>
          </w:tcPr>
          <w:p w14:paraId="3E6D5FDA" w14:textId="77777777" w:rsidR="00152741" w:rsidRPr="005D0D3D" w:rsidRDefault="00152741" w:rsidP="00BC78DD">
            <w:pPr>
              <w:rPr>
                <w:sz w:val="20"/>
                <w:szCs w:val="20"/>
              </w:rPr>
            </w:pPr>
            <w:r w:rsidRPr="005D0D3D">
              <w:rPr>
                <w:sz w:val="20"/>
                <w:szCs w:val="20"/>
              </w:rPr>
              <w:lastRenderedPageBreak/>
              <w:t>5.3</w:t>
            </w:r>
          </w:p>
        </w:tc>
        <w:tc>
          <w:tcPr>
            <w:tcW w:w="2268" w:type="dxa"/>
          </w:tcPr>
          <w:p w14:paraId="0502FC6D" w14:textId="77777777" w:rsidR="00152741" w:rsidRPr="005D0D3D" w:rsidRDefault="00152741" w:rsidP="00BC78DD">
            <w:pPr>
              <w:pStyle w:val="Default"/>
              <w:rPr>
                <w:rFonts w:ascii="Arial" w:hAnsi="Arial" w:cs="Arial"/>
                <w:color w:val="auto"/>
                <w:sz w:val="20"/>
                <w:szCs w:val="20"/>
              </w:rPr>
            </w:pPr>
            <w:r w:rsidRPr="005D0D3D">
              <w:rPr>
                <w:rFonts w:ascii="Arial" w:hAnsi="Arial" w:cs="Arial"/>
                <w:color w:val="auto"/>
                <w:sz w:val="20"/>
                <w:szCs w:val="20"/>
              </w:rPr>
              <w:t xml:space="preserve">Recognising the benefits of partnerships and collaborative working where added value can be achieved </w:t>
            </w:r>
          </w:p>
          <w:p w14:paraId="5E9A86FC" w14:textId="77777777" w:rsidR="00152741" w:rsidRPr="005D0D3D" w:rsidRDefault="00152741" w:rsidP="00BC78DD">
            <w:pPr>
              <w:pStyle w:val="Pa18"/>
              <w:spacing w:before="40"/>
              <w:rPr>
                <w:rFonts w:ascii="Arial" w:hAnsi="Arial" w:cs="Arial"/>
                <w:b/>
                <w:bCs/>
                <w:sz w:val="20"/>
                <w:szCs w:val="20"/>
              </w:rPr>
            </w:pPr>
          </w:p>
        </w:tc>
        <w:tc>
          <w:tcPr>
            <w:tcW w:w="8789" w:type="dxa"/>
          </w:tcPr>
          <w:p w14:paraId="35ACEA10" w14:textId="7C7B023F" w:rsidR="004366DF" w:rsidRPr="00EE626A" w:rsidRDefault="00EE626A" w:rsidP="00EE626A">
            <w:pPr>
              <w:rPr>
                <w:sz w:val="20"/>
                <w:szCs w:val="20"/>
              </w:rPr>
            </w:pPr>
            <w:r w:rsidRPr="00EE626A">
              <w:rPr>
                <w:sz w:val="20"/>
                <w:szCs w:val="20"/>
              </w:rPr>
              <w:t>C</w:t>
            </w:r>
            <w:r w:rsidR="004366DF" w:rsidRPr="00EE626A">
              <w:rPr>
                <w:sz w:val="20"/>
                <w:szCs w:val="20"/>
              </w:rPr>
              <w:t xml:space="preserve">ollaborative working and effective partnership </w:t>
            </w:r>
            <w:r w:rsidRPr="00EE626A">
              <w:rPr>
                <w:sz w:val="20"/>
                <w:szCs w:val="20"/>
              </w:rPr>
              <w:t xml:space="preserve">were demonstrated throughout 2021/22 in continuing service delivery during the everchanging situation with lock down etc. Also demonstrated through local partnerships response e.g. food distribution. </w:t>
            </w:r>
          </w:p>
          <w:p w14:paraId="59080C9E" w14:textId="77777777" w:rsidR="003A1113" w:rsidRPr="00EE626A" w:rsidRDefault="003A1113" w:rsidP="00BC78DD">
            <w:pPr>
              <w:rPr>
                <w:sz w:val="20"/>
                <w:szCs w:val="20"/>
              </w:rPr>
            </w:pPr>
          </w:p>
          <w:p w14:paraId="3798C29C" w14:textId="77777777" w:rsidR="00EE626A" w:rsidRDefault="00EE626A" w:rsidP="005D0D3D">
            <w:pPr>
              <w:rPr>
                <w:color w:val="FF0000"/>
                <w:sz w:val="20"/>
                <w:szCs w:val="20"/>
              </w:rPr>
            </w:pPr>
          </w:p>
          <w:p w14:paraId="0354FFAC" w14:textId="77777777" w:rsidR="00EE626A" w:rsidRDefault="00EE626A" w:rsidP="005D0D3D">
            <w:pPr>
              <w:rPr>
                <w:color w:val="FF0000"/>
                <w:sz w:val="20"/>
                <w:szCs w:val="20"/>
              </w:rPr>
            </w:pPr>
          </w:p>
          <w:p w14:paraId="4CF89CDA" w14:textId="77777777" w:rsidR="00EE626A" w:rsidRDefault="00EE626A" w:rsidP="005D0D3D">
            <w:pPr>
              <w:rPr>
                <w:color w:val="FF0000"/>
                <w:sz w:val="20"/>
                <w:szCs w:val="20"/>
              </w:rPr>
            </w:pPr>
          </w:p>
          <w:p w14:paraId="176FAB41" w14:textId="6EE11BE9" w:rsidR="00152741" w:rsidRPr="004D6299" w:rsidRDefault="00152741" w:rsidP="005D0D3D">
            <w:pPr>
              <w:rPr>
                <w:sz w:val="20"/>
                <w:szCs w:val="20"/>
              </w:rPr>
            </w:pPr>
            <w:r w:rsidRPr="004D6299">
              <w:rPr>
                <w:sz w:val="20"/>
                <w:szCs w:val="20"/>
              </w:rPr>
              <w:t>Shared Service assessments confirmed IIAs in place for shared services covering effective operation and agreed outcomes.</w:t>
            </w:r>
          </w:p>
          <w:p w14:paraId="3209A778" w14:textId="77777777" w:rsidR="00152741" w:rsidRPr="003C52B0" w:rsidRDefault="00152741" w:rsidP="004366DF">
            <w:pPr>
              <w:rPr>
                <w:color w:val="7030A0"/>
                <w:sz w:val="20"/>
                <w:szCs w:val="20"/>
              </w:rPr>
            </w:pPr>
          </w:p>
        </w:tc>
        <w:tc>
          <w:tcPr>
            <w:tcW w:w="1701" w:type="dxa"/>
          </w:tcPr>
          <w:p w14:paraId="7582823B" w14:textId="77777777" w:rsidR="003A1113" w:rsidRPr="00B512D1" w:rsidRDefault="00152741" w:rsidP="003A1113">
            <w:pPr>
              <w:rPr>
                <w:color w:val="0070C0"/>
                <w:sz w:val="20"/>
                <w:szCs w:val="20"/>
              </w:rPr>
            </w:pPr>
            <w:r w:rsidRPr="00B512D1">
              <w:rPr>
                <w:color w:val="0070C0"/>
                <w:sz w:val="20"/>
                <w:szCs w:val="20"/>
              </w:rPr>
              <w:t>Health &amp; Wellbeing / Safer Harrow Terms of Reference</w:t>
            </w:r>
            <w:r w:rsidR="003A1113" w:rsidRPr="00B512D1">
              <w:rPr>
                <w:color w:val="0070C0"/>
                <w:sz w:val="20"/>
                <w:szCs w:val="20"/>
              </w:rPr>
              <w:t xml:space="preserve">/ </w:t>
            </w:r>
            <w:r w:rsidR="003A1113" w:rsidRPr="00B512D1">
              <w:rPr>
                <w:color w:val="0070C0"/>
                <w:sz w:val="20"/>
                <w:szCs w:val="20"/>
                <w:lang w:val="en-US"/>
              </w:rPr>
              <w:t xml:space="preserve">Harrow Community Partnership – </w:t>
            </w:r>
            <w:proofErr w:type="spellStart"/>
            <w:r w:rsidR="003A1113" w:rsidRPr="00B512D1">
              <w:rPr>
                <w:color w:val="0070C0"/>
                <w:sz w:val="20"/>
                <w:szCs w:val="20"/>
                <w:lang w:val="en-US"/>
              </w:rPr>
              <w:t>ToR</w:t>
            </w:r>
            <w:proofErr w:type="spellEnd"/>
            <w:r w:rsidR="003A1113" w:rsidRPr="00B512D1">
              <w:rPr>
                <w:color w:val="0070C0"/>
                <w:sz w:val="20"/>
                <w:szCs w:val="20"/>
                <w:lang w:val="en-US"/>
              </w:rPr>
              <w:t xml:space="preserve"> and MoU</w:t>
            </w:r>
          </w:p>
          <w:p w14:paraId="376A6BAE" w14:textId="65046ACF" w:rsidR="00152741" w:rsidRPr="00B512D1" w:rsidRDefault="00152741" w:rsidP="00C557E3">
            <w:pPr>
              <w:rPr>
                <w:color w:val="0070C0"/>
                <w:sz w:val="20"/>
                <w:szCs w:val="20"/>
              </w:rPr>
            </w:pPr>
          </w:p>
          <w:p w14:paraId="08B1B7D3" w14:textId="77777777" w:rsidR="00152741" w:rsidRPr="00B512D1" w:rsidRDefault="00152741" w:rsidP="00C557E3">
            <w:pPr>
              <w:rPr>
                <w:color w:val="0070C0"/>
                <w:sz w:val="20"/>
                <w:szCs w:val="20"/>
              </w:rPr>
            </w:pPr>
          </w:p>
          <w:p w14:paraId="24E5C351" w14:textId="77777777" w:rsidR="00152741" w:rsidRPr="00B512D1" w:rsidRDefault="00152741" w:rsidP="00C557E3">
            <w:pPr>
              <w:rPr>
                <w:color w:val="0070C0"/>
                <w:sz w:val="20"/>
                <w:szCs w:val="20"/>
              </w:rPr>
            </w:pPr>
            <w:r w:rsidRPr="00B512D1">
              <w:rPr>
                <w:color w:val="0070C0"/>
                <w:sz w:val="20"/>
                <w:szCs w:val="20"/>
              </w:rPr>
              <w:t>Shared Service assessments</w:t>
            </w:r>
          </w:p>
        </w:tc>
        <w:tc>
          <w:tcPr>
            <w:tcW w:w="1204" w:type="dxa"/>
            <w:textDirection w:val="tbRl"/>
          </w:tcPr>
          <w:p w14:paraId="1D82AD9B" w14:textId="77777777" w:rsidR="00152741" w:rsidRPr="000D7B43" w:rsidRDefault="00152741" w:rsidP="00BC78DD">
            <w:pPr>
              <w:ind w:left="113" w:right="113"/>
              <w:rPr>
                <w:color w:val="FF0000"/>
                <w:sz w:val="20"/>
                <w:szCs w:val="20"/>
              </w:rPr>
            </w:pPr>
          </w:p>
        </w:tc>
        <w:tc>
          <w:tcPr>
            <w:tcW w:w="1205" w:type="dxa"/>
          </w:tcPr>
          <w:p w14:paraId="1DCAD84E" w14:textId="28DC71F1" w:rsidR="004366DF" w:rsidRDefault="00F10A3A" w:rsidP="004366DF">
            <w:pPr>
              <w:rPr>
                <w:sz w:val="20"/>
                <w:szCs w:val="20"/>
              </w:rPr>
            </w:pPr>
            <w:r w:rsidRPr="004D6299">
              <w:rPr>
                <w:sz w:val="20"/>
                <w:szCs w:val="20"/>
              </w:rPr>
              <w:t>Perform -DH</w:t>
            </w:r>
          </w:p>
          <w:p w14:paraId="2C0BF21C" w14:textId="2F86E0A5" w:rsidR="004D6299" w:rsidRPr="002B2DFE" w:rsidRDefault="004D6299" w:rsidP="004366DF">
            <w:pPr>
              <w:rPr>
                <w:sz w:val="20"/>
                <w:szCs w:val="20"/>
              </w:rPr>
            </w:pPr>
            <w:r>
              <w:rPr>
                <w:sz w:val="20"/>
                <w:szCs w:val="20"/>
              </w:rPr>
              <w:t>24/11/22</w:t>
            </w:r>
          </w:p>
          <w:p w14:paraId="2ACAF504" w14:textId="77777777" w:rsidR="003A1113" w:rsidRPr="002B2DFE" w:rsidRDefault="003A1113" w:rsidP="004366DF">
            <w:pPr>
              <w:rPr>
                <w:sz w:val="20"/>
                <w:szCs w:val="20"/>
              </w:rPr>
            </w:pPr>
          </w:p>
          <w:p w14:paraId="5F9406A9" w14:textId="77777777" w:rsidR="004366DF" w:rsidRPr="002B2DFE" w:rsidRDefault="004366DF" w:rsidP="004366DF">
            <w:pPr>
              <w:rPr>
                <w:sz w:val="20"/>
                <w:szCs w:val="20"/>
              </w:rPr>
            </w:pPr>
          </w:p>
          <w:p w14:paraId="4CD07383" w14:textId="77777777" w:rsidR="004366DF" w:rsidRPr="002B2DFE" w:rsidRDefault="004366DF" w:rsidP="004366DF">
            <w:pPr>
              <w:rPr>
                <w:sz w:val="20"/>
                <w:szCs w:val="20"/>
              </w:rPr>
            </w:pPr>
          </w:p>
          <w:p w14:paraId="08514C16" w14:textId="77777777" w:rsidR="00F10A3A" w:rsidRDefault="00F10A3A" w:rsidP="004366DF">
            <w:pPr>
              <w:rPr>
                <w:sz w:val="20"/>
                <w:szCs w:val="20"/>
              </w:rPr>
            </w:pPr>
          </w:p>
          <w:p w14:paraId="15EF8097" w14:textId="6464F580" w:rsidR="00152741" w:rsidRDefault="004366DF" w:rsidP="004366DF">
            <w:pPr>
              <w:rPr>
                <w:sz w:val="20"/>
                <w:szCs w:val="20"/>
              </w:rPr>
            </w:pPr>
            <w:r w:rsidRPr="002B2DFE">
              <w:rPr>
                <w:sz w:val="20"/>
                <w:szCs w:val="20"/>
              </w:rPr>
              <w:t>IA-SD</w:t>
            </w:r>
          </w:p>
          <w:p w14:paraId="102B2E5B" w14:textId="347F7C44" w:rsidR="004D6299" w:rsidRDefault="004D6299" w:rsidP="004366DF">
            <w:pPr>
              <w:rPr>
                <w:sz w:val="20"/>
                <w:szCs w:val="20"/>
              </w:rPr>
            </w:pPr>
            <w:r>
              <w:rPr>
                <w:sz w:val="20"/>
                <w:szCs w:val="20"/>
              </w:rPr>
              <w:t>11/11/22</w:t>
            </w:r>
          </w:p>
          <w:p w14:paraId="73EC3490" w14:textId="07E6CAA0" w:rsidR="002B2DFE" w:rsidRPr="002B2DFE" w:rsidRDefault="002B2DFE" w:rsidP="004366DF">
            <w:pPr>
              <w:rPr>
                <w:sz w:val="20"/>
                <w:szCs w:val="20"/>
              </w:rPr>
            </w:pPr>
          </w:p>
        </w:tc>
      </w:tr>
      <w:tr w:rsidR="00152741" w:rsidRPr="00064A9A" w14:paraId="66FB72FB" w14:textId="77777777" w:rsidTr="006956E7">
        <w:trPr>
          <w:cantSplit/>
          <w:trHeight w:val="1134"/>
        </w:trPr>
        <w:tc>
          <w:tcPr>
            <w:tcW w:w="675" w:type="dxa"/>
            <w:tcBorders>
              <w:bottom w:val="single" w:sz="4" w:space="0" w:color="auto"/>
            </w:tcBorders>
          </w:tcPr>
          <w:p w14:paraId="4C8F658B" w14:textId="77777777" w:rsidR="00152741" w:rsidRPr="00946A3D" w:rsidRDefault="00152741" w:rsidP="003B27C9">
            <w:pPr>
              <w:rPr>
                <w:sz w:val="20"/>
                <w:szCs w:val="20"/>
              </w:rPr>
            </w:pPr>
            <w:r w:rsidRPr="00946A3D">
              <w:rPr>
                <w:sz w:val="20"/>
                <w:szCs w:val="20"/>
              </w:rPr>
              <w:t>5.4</w:t>
            </w:r>
          </w:p>
        </w:tc>
        <w:tc>
          <w:tcPr>
            <w:tcW w:w="2268" w:type="dxa"/>
            <w:tcBorders>
              <w:bottom w:val="single" w:sz="4" w:space="0" w:color="auto"/>
            </w:tcBorders>
          </w:tcPr>
          <w:p w14:paraId="3437621C" w14:textId="77777777" w:rsidR="00152741" w:rsidRPr="00946A3D" w:rsidRDefault="00152741" w:rsidP="003B27C9">
            <w:pPr>
              <w:pStyle w:val="Default"/>
              <w:rPr>
                <w:rFonts w:ascii="Arial" w:hAnsi="Arial" w:cs="Arial"/>
                <w:color w:val="auto"/>
                <w:sz w:val="20"/>
                <w:szCs w:val="20"/>
              </w:rPr>
            </w:pPr>
            <w:r w:rsidRPr="00946A3D">
              <w:rPr>
                <w:rFonts w:ascii="Arial" w:hAnsi="Arial" w:cs="Arial"/>
                <w:color w:val="auto"/>
                <w:sz w:val="20"/>
                <w:szCs w:val="20"/>
              </w:rPr>
              <w:t xml:space="preserve">Developing and maintaining an effective workforce plan to enhance the strategic allocation of resources </w:t>
            </w:r>
          </w:p>
          <w:p w14:paraId="4BBB9321" w14:textId="77777777" w:rsidR="00152741" w:rsidRPr="00946A3D" w:rsidRDefault="00152741" w:rsidP="003B27C9">
            <w:pPr>
              <w:pStyle w:val="Default"/>
              <w:rPr>
                <w:rFonts w:ascii="Arial" w:hAnsi="Arial" w:cs="Arial"/>
                <w:color w:val="auto"/>
                <w:sz w:val="20"/>
                <w:szCs w:val="20"/>
              </w:rPr>
            </w:pPr>
          </w:p>
        </w:tc>
        <w:tc>
          <w:tcPr>
            <w:tcW w:w="8789" w:type="dxa"/>
            <w:tcBorders>
              <w:bottom w:val="single" w:sz="4" w:space="0" w:color="auto"/>
            </w:tcBorders>
          </w:tcPr>
          <w:p w14:paraId="23E3DEA3" w14:textId="224B171C" w:rsidR="004366DF" w:rsidRPr="00E0451E" w:rsidRDefault="004366DF" w:rsidP="004366DF">
            <w:pPr>
              <w:rPr>
                <w:sz w:val="20"/>
                <w:szCs w:val="20"/>
              </w:rPr>
            </w:pPr>
            <w:r w:rsidRPr="00E0451E">
              <w:rPr>
                <w:sz w:val="20"/>
                <w:szCs w:val="20"/>
              </w:rPr>
              <w:t>The OD agenda has been an area of focus</w:t>
            </w:r>
            <w:r w:rsidR="00E0451E" w:rsidRPr="00E0451E">
              <w:rPr>
                <w:sz w:val="20"/>
                <w:szCs w:val="20"/>
              </w:rPr>
              <w:t xml:space="preserve"> during 2021/22 </w:t>
            </w:r>
            <w:r w:rsidRPr="00E0451E">
              <w:rPr>
                <w:sz w:val="20"/>
                <w:szCs w:val="20"/>
              </w:rPr>
              <w:t xml:space="preserve">– work to build line manager capabilities </w:t>
            </w:r>
            <w:r w:rsidR="00E0451E" w:rsidRPr="00E0451E">
              <w:rPr>
                <w:sz w:val="20"/>
                <w:szCs w:val="20"/>
              </w:rPr>
              <w:t>was</w:t>
            </w:r>
            <w:r w:rsidR="00ED0A98" w:rsidRPr="00E0451E">
              <w:rPr>
                <w:sz w:val="20"/>
                <w:szCs w:val="20"/>
              </w:rPr>
              <w:t xml:space="preserve"> a priority. Work to develop </w:t>
            </w:r>
            <w:r w:rsidRPr="00E0451E">
              <w:rPr>
                <w:sz w:val="20"/>
                <w:szCs w:val="20"/>
              </w:rPr>
              <w:t xml:space="preserve">effective metrics and measures for HR&amp;OD and to start to develop the people strategy </w:t>
            </w:r>
            <w:r w:rsidR="00E0451E" w:rsidRPr="00E0451E">
              <w:rPr>
                <w:sz w:val="20"/>
                <w:szCs w:val="20"/>
              </w:rPr>
              <w:t>were</w:t>
            </w:r>
            <w:r w:rsidRPr="00E0451E">
              <w:rPr>
                <w:sz w:val="20"/>
                <w:szCs w:val="20"/>
              </w:rPr>
              <w:t xml:space="preserve"> underway</w:t>
            </w:r>
            <w:r w:rsidR="00E0451E" w:rsidRPr="00E0451E">
              <w:rPr>
                <w:sz w:val="20"/>
                <w:szCs w:val="20"/>
              </w:rPr>
              <w:t xml:space="preserve"> prior to 2021/22</w:t>
            </w:r>
            <w:r w:rsidRPr="00E0451E">
              <w:rPr>
                <w:sz w:val="20"/>
                <w:szCs w:val="20"/>
              </w:rPr>
              <w:t xml:space="preserve">. </w:t>
            </w:r>
            <w:r w:rsidR="00E0451E" w:rsidRPr="00E0451E">
              <w:rPr>
                <w:sz w:val="20"/>
                <w:szCs w:val="20"/>
              </w:rPr>
              <w:t>Reporting for the HR&amp;OD scorecard commenced in 21/22 and further progressed in 22/23.</w:t>
            </w:r>
          </w:p>
          <w:p w14:paraId="77E0EB07" w14:textId="77777777" w:rsidR="004366DF" w:rsidRPr="00677527" w:rsidRDefault="004366DF" w:rsidP="004366DF">
            <w:pPr>
              <w:rPr>
                <w:color w:val="FF0000"/>
                <w:sz w:val="20"/>
                <w:szCs w:val="20"/>
              </w:rPr>
            </w:pPr>
          </w:p>
          <w:p w14:paraId="18453746" w14:textId="77777777" w:rsidR="004366DF" w:rsidRPr="001C6681" w:rsidRDefault="004366DF" w:rsidP="003B27C9">
            <w:pPr>
              <w:rPr>
                <w:i/>
                <w:color w:val="7030A0"/>
                <w:sz w:val="20"/>
                <w:szCs w:val="20"/>
              </w:rPr>
            </w:pPr>
          </w:p>
          <w:p w14:paraId="5EB34057" w14:textId="77777777" w:rsidR="00152741" w:rsidRDefault="00152741" w:rsidP="003B27C9">
            <w:pPr>
              <w:rPr>
                <w:sz w:val="20"/>
                <w:szCs w:val="20"/>
              </w:rPr>
            </w:pPr>
          </w:p>
          <w:p w14:paraId="1DB825FF" w14:textId="77777777" w:rsidR="00152741" w:rsidRDefault="00152741" w:rsidP="003B27C9">
            <w:pPr>
              <w:rPr>
                <w:sz w:val="20"/>
                <w:szCs w:val="20"/>
              </w:rPr>
            </w:pPr>
          </w:p>
          <w:p w14:paraId="3C9659B0" w14:textId="77777777" w:rsidR="00152741" w:rsidRDefault="00152741" w:rsidP="003B27C9">
            <w:pPr>
              <w:rPr>
                <w:sz w:val="20"/>
                <w:szCs w:val="20"/>
              </w:rPr>
            </w:pPr>
          </w:p>
          <w:p w14:paraId="6EFB9BA9" w14:textId="77777777" w:rsidR="00152741" w:rsidRDefault="00152741" w:rsidP="003B27C9">
            <w:pPr>
              <w:rPr>
                <w:sz w:val="20"/>
                <w:szCs w:val="20"/>
              </w:rPr>
            </w:pPr>
          </w:p>
          <w:p w14:paraId="458FA3B9" w14:textId="77777777" w:rsidR="00152741" w:rsidRDefault="00152741" w:rsidP="003B27C9">
            <w:pPr>
              <w:rPr>
                <w:sz w:val="20"/>
                <w:szCs w:val="20"/>
              </w:rPr>
            </w:pPr>
          </w:p>
          <w:p w14:paraId="3288B777" w14:textId="77777777" w:rsidR="00152741" w:rsidRPr="00946A3D" w:rsidRDefault="00152741" w:rsidP="003B27C9">
            <w:pPr>
              <w:rPr>
                <w:sz w:val="20"/>
                <w:szCs w:val="20"/>
              </w:rPr>
            </w:pPr>
          </w:p>
        </w:tc>
        <w:tc>
          <w:tcPr>
            <w:tcW w:w="1701" w:type="dxa"/>
            <w:tcBorders>
              <w:bottom w:val="single" w:sz="4" w:space="0" w:color="auto"/>
            </w:tcBorders>
          </w:tcPr>
          <w:p w14:paraId="41F3201B" w14:textId="5D9CFE2F" w:rsidR="00152741" w:rsidRPr="00B512D1" w:rsidRDefault="00C97961" w:rsidP="00C557E3">
            <w:pPr>
              <w:rPr>
                <w:color w:val="0070C0"/>
                <w:sz w:val="20"/>
                <w:szCs w:val="20"/>
              </w:rPr>
            </w:pPr>
            <w:r w:rsidRPr="00B512D1">
              <w:rPr>
                <w:color w:val="0070C0"/>
                <w:sz w:val="20"/>
                <w:szCs w:val="20"/>
              </w:rPr>
              <w:t>Performance Briefings</w:t>
            </w:r>
          </w:p>
        </w:tc>
        <w:tc>
          <w:tcPr>
            <w:tcW w:w="1204" w:type="dxa"/>
            <w:tcBorders>
              <w:bottom w:val="single" w:sz="4" w:space="0" w:color="auto"/>
            </w:tcBorders>
            <w:textDirection w:val="tbRl"/>
          </w:tcPr>
          <w:p w14:paraId="2723776A" w14:textId="2C5DDD05" w:rsidR="00152741" w:rsidRPr="004D6299" w:rsidRDefault="00152741" w:rsidP="00F91AEF">
            <w:pPr>
              <w:ind w:left="113" w:right="113"/>
              <w:rPr>
                <w:color w:val="7030A0"/>
                <w:sz w:val="20"/>
                <w:szCs w:val="20"/>
              </w:rPr>
            </w:pPr>
            <w:r w:rsidRPr="004D6299">
              <w:rPr>
                <w:color w:val="7030A0"/>
                <w:sz w:val="16"/>
                <w:szCs w:val="16"/>
              </w:rPr>
              <w:t xml:space="preserve">Minor </w:t>
            </w:r>
            <w:r w:rsidR="00CA5906">
              <w:rPr>
                <w:color w:val="7030A0"/>
                <w:sz w:val="16"/>
                <w:szCs w:val="16"/>
              </w:rPr>
              <w:t xml:space="preserve">Governance </w:t>
            </w:r>
            <w:r w:rsidRPr="004D6299">
              <w:rPr>
                <w:color w:val="7030A0"/>
                <w:sz w:val="16"/>
                <w:szCs w:val="16"/>
              </w:rPr>
              <w:t>Gap</w:t>
            </w:r>
            <w:r w:rsidR="00CA5906">
              <w:rPr>
                <w:color w:val="7030A0"/>
                <w:sz w:val="16"/>
                <w:szCs w:val="16"/>
              </w:rPr>
              <w:t xml:space="preserve">: </w:t>
            </w:r>
            <w:r w:rsidRPr="004D6299">
              <w:rPr>
                <w:color w:val="7030A0"/>
                <w:sz w:val="16"/>
                <w:szCs w:val="16"/>
              </w:rPr>
              <w:t>Corporate Workforce</w:t>
            </w:r>
            <w:r w:rsidRPr="004D6299">
              <w:rPr>
                <w:color w:val="7030A0"/>
                <w:sz w:val="20"/>
                <w:szCs w:val="20"/>
              </w:rPr>
              <w:t xml:space="preserve"> </w:t>
            </w:r>
            <w:r w:rsidRPr="004D6299">
              <w:rPr>
                <w:color w:val="7030A0"/>
                <w:sz w:val="16"/>
                <w:szCs w:val="16"/>
              </w:rPr>
              <w:t>Strategy</w:t>
            </w:r>
            <w:r w:rsidR="00CA5906">
              <w:rPr>
                <w:color w:val="7030A0"/>
                <w:sz w:val="16"/>
                <w:szCs w:val="16"/>
              </w:rPr>
              <w:t xml:space="preserve"> not in place</w:t>
            </w:r>
            <w:r w:rsidRPr="004D6299">
              <w:rPr>
                <w:color w:val="7030A0"/>
                <w:sz w:val="16"/>
                <w:szCs w:val="16"/>
              </w:rPr>
              <w:t xml:space="preserve"> </w:t>
            </w:r>
          </w:p>
        </w:tc>
        <w:tc>
          <w:tcPr>
            <w:tcW w:w="1205" w:type="dxa"/>
            <w:tcBorders>
              <w:bottom w:val="single" w:sz="4" w:space="0" w:color="auto"/>
            </w:tcBorders>
          </w:tcPr>
          <w:p w14:paraId="321607AB" w14:textId="034BC9E8" w:rsidR="00260F17" w:rsidRDefault="00F10A3A" w:rsidP="006956E7">
            <w:pPr>
              <w:rPr>
                <w:sz w:val="20"/>
                <w:szCs w:val="20"/>
              </w:rPr>
            </w:pPr>
            <w:r w:rsidRPr="00E0451E">
              <w:rPr>
                <w:sz w:val="20"/>
                <w:szCs w:val="20"/>
              </w:rPr>
              <w:t xml:space="preserve">OD </w:t>
            </w:r>
            <w:r w:rsidR="004366DF" w:rsidRPr="00E0451E">
              <w:rPr>
                <w:sz w:val="20"/>
                <w:szCs w:val="20"/>
              </w:rPr>
              <w:t>–</w:t>
            </w:r>
            <w:r w:rsidRPr="00E0451E">
              <w:rPr>
                <w:sz w:val="20"/>
                <w:szCs w:val="20"/>
              </w:rPr>
              <w:t>KC</w:t>
            </w:r>
          </w:p>
          <w:p w14:paraId="0D8D8647" w14:textId="5738886C" w:rsidR="00E0451E" w:rsidRPr="00E0451E" w:rsidRDefault="00E0451E" w:rsidP="006956E7">
            <w:pPr>
              <w:rPr>
                <w:sz w:val="20"/>
                <w:szCs w:val="20"/>
              </w:rPr>
            </w:pPr>
            <w:r>
              <w:rPr>
                <w:sz w:val="20"/>
                <w:szCs w:val="20"/>
              </w:rPr>
              <w:t>18/10/22</w:t>
            </w:r>
          </w:p>
          <w:p w14:paraId="64803727" w14:textId="77777777" w:rsidR="00786071" w:rsidRPr="00AB458F" w:rsidRDefault="00786071" w:rsidP="006956E7">
            <w:pPr>
              <w:rPr>
                <w:color w:val="7030A0"/>
                <w:sz w:val="20"/>
                <w:szCs w:val="20"/>
                <w:highlight w:val="yellow"/>
              </w:rPr>
            </w:pPr>
          </w:p>
          <w:p w14:paraId="53ED0655" w14:textId="77777777" w:rsidR="002B2DFE" w:rsidRPr="00AB458F" w:rsidRDefault="002B2DFE" w:rsidP="006956E7">
            <w:pPr>
              <w:rPr>
                <w:sz w:val="20"/>
                <w:szCs w:val="20"/>
                <w:highlight w:val="yellow"/>
              </w:rPr>
            </w:pPr>
          </w:p>
          <w:p w14:paraId="1DCC46AC" w14:textId="77777777" w:rsidR="002B2DFE" w:rsidRPr="00AB458F" w:rsidRDefault="002B2DFE" w:rsidP="006956E7">
            <w:pPr>
              <w:rPr>
                <w:sz w:val="20"/>
                <w:szCs w:val="20"/>
                <w:highlight w:val="yellow"/>
              </w:rPr>
            </w:pPr>
          </w:p>
          <w:p w14:paraId="1E240F2E" w14:textId="77777777" w:rsidR="002B2DFE" w:rsidRPr="00AB458F" w:rsidRDefault="002B2DFE" w:rsidP="006956E7">
            <w:pPr>
              <w:rPr>
                <w:sz w:val="20"/>
                <w:szCs w:val="20"/>
                <w:highlight w:val="yellow"/>
              </w:rPr>
            </w:pPr>
          </w:p>
          <w:p w14:paraId="16A8DB8D" w14:textId="3233AB9F" w:rsidR="00786071" w:rsidRPr="009611FD" w:rsidRDefault="00786071" w:rsidP="006956E7">
            <w:pPr>
              <w:rPr>
                <w:sz w:val="20"/>
                <w:szCs w:val="20"/>
              </w:rPr>
            </w:pPr>
          </w:p>
        </w:tc>
      </w:tr>
      <w:tr w:rsidR="00C557E3" w14:paraId="38B9581C" w14:textId="77777777" w:rsidTr="00174EB5">
        <w:trPr>
          <w:cantSplit/>
          <w:trHeight w:val="20"/>
        </w:trPr>
        <w:tc>
          <w:tcPr>
            <w:tcW w:w="675" w:type="dxa"/>
            <w:shd w:val="clear" w:color="auto" w:fill="E5DFEC" w:themeFill="accent4" w:themeFillTint="33"/>
          </w:tcPr>
          <w:p w14:paraId="57770151" w14:textId="77777777" w:rsidR="00C557E3" w:rsidRDefault="00C557E3" w:rsidP="00D068AD"/>
        </w:tc>
        <w:tc>
          <w:tcPr>
            <w:tcW w:w="15167" w:type="dxa"/>
            <w:gridSpan w:val="5"/>
            <w:shd w:val="clear" w:color="auto" w:fill="E5DFEC" w:themeFill="accent4" w:themeFillTint="33"/>
          </w:tcPr>
          <w:p w14:paraId="0B7A5D1E" w14:textId="77777777" w:rsidR="00C557E3" w:rsidRDefault="00C557E3" w:rsidP="00C557E3">
            <w:pPr>
              <w:rPr>
                <w:rFonts w:cs="FS Lola"/>
                <w:b/>
                <w:bCs/>
                <w:color w:val="000000"/>
                <w:sz w:val="21"/>
                <w:szCs w:val="21"/>
              </w:rPr>
            </w:pPr>
            <w:r w:rsidRPr="00C557E3">
              <w:rPr>
                <w:rFonts w:cs="FS Lola"/>
                <w:b/>
                <w:bCs/>
                <w:color w:val="000000"/>
                <w:sz w:val="21"/>
                <w:szCs w:val="21"/>
              </w:rPr>
              <w:t>Developing the capability of the entity’s leadership and other individuals</w:t>
            </w:r>
          </w:p>
          <w:p w14:paraId="7052EF75" w14:textId="77777777" w:rsidR="00C557E3" w:rsidRPr="006F16AC" w:rsidRDefault="00C557E3" w:rsidP="00C557E3">
            <w:pPr>
              <w:rPr>
                <w:sz w:val="20"/>
                <w:szCs w:val="20"/>
              </w:rPr>
            </w:pPr>
          </w:p>
        </w:tc>
      </w:tr>
      <w:tr w:rsidR="00574409" w:rsidRPr="007E0844" w14:paraId="020BB7F2" w14:textId="77777777" w:rsidTr="001C6681">
        <w:trPr>
          <w:cantSplit/>
          <w:trHeight w:val="1134"/>
        </w:trPr>
        <w:tc>
          <w:tcPr>
            <w:tcW w:w="675" w:type="dxa"/>
          </w:tcPr>
          <w:p w14:paraId="397606B6" w14:textId="77777777" w:rsidR="00574409" w:rsidRPr="008E58C0" w:rsidRDefault="00574409" w:rsidP="0065229C">
            <w:pPr>
              <w:rPr>
                <w:sz w:val="20"/>
                <w:szCs w:val="20"/>
              </w:rPr>
            </w:pPr>
            <w:r w:rsidRPr="008E58C0">
              <w:rPr>
                <w:sz w:val="20"/>
                <w:szCs w:val="20"/>
              </w:rPr>
              <w:lastRenderedPageBreak/>
              <w:t>5.5</w:t>
            </w:r>
          </w:p>
        </w:tc>
        <w:tc>
          <w:tcPr>
            <w:tcW w:w="2268" w:type="dxa"/>
          </w:tcPr>
          <w:p w14:paraId="7FEC341A" w14:textId="77777777" w:rsidR="00574409" w:rsidRPr="008E58C0" w:rsidRDefault="00574409" w:rsidP="0065229C">
            <w:pPr>
              <w:pStyle w:val="Default"/>
              <w:rPr>
                <w:rFonts w:ascii="Arial" w:hAnsi="Arial" w:cs="Arial"/>
                <w:color w:val="auto"/>
                <w:sz w:val="20"/>
                <w:szCs w:val="20"/>
              </w:rPr>
            </w:pPr>
            <w:r w:rsidRPr="008E58C0">
              <w:rPr>
                <w:rFonts w:ascii="Arial" w:hAnsi="Arial" w:cs="Arial"/>
                <w:color w:val="auto"/>
                <w:sz w:val="20"/>
                <w:szCs w:val="20"/>
              </w:rPr>
              <w:t xml:space="preserve">Developing protocols to ensure that elected and appointed leaders negotiate with each other regarding their respective roles early on in the relationship and that a shared understanding of roles and objectives is maintained </w:t>
            </w:r>
          </w:p>
        </w:tc>
        <w:tc>
          <w:tcPr>
            <w:tcW w:w="8789" w:type="dxa"/>
          </w:tcPr>
          <w:p w14:paraId="2397CE4C" w14:textId="77777777" w:rsidR="00574409" w:rsidRPr="00D00F3F" w:rsidRDefault="00574409" w:rsidP="0065229C">
            <w:pPr>
              <w:rPr>
                <w:sz w:val="20"/>
                <w:szCs w:val="20"/>
              </w:rPr>
            </w:pPr>
            <w:r w:rsidRPr="00D00F3F">
              <w:rPr>
                <w:sz w:val="20"/>
                <w:szCs w:val="20"/>
              </w:rPr>
              <w:t>Member officer protocol</w:t>
            </w:r>
          </w:p>
          <w:p w14:paraId="11D1EF09" w14:textId="77777777" w:rsidR="00574409" w:rsidRPr="00677527" w:rsidRDefault="00574409" w:rsidP="0065229C">
            <w:pPr>
              <w:rPr>
                <w:color w:val="FF0000"/>
                <w:sz w:val="20"/>
                <w:szCs w:val="20"/>
              </w:rPr>
            </w:pPr>
          </w:p>
          <w:p w14:paraId="3DCBF34D" w14:textId="77777777" w:rsidR="00574409" w:rsidRPr="00D00F3F" w:rsidRDefault="00574409" w:rsidP="0065229C">
            <w:pPr>
              <w:rPr>
                <w:sz w:val="20"/>
                <w:szCs w:val="20"/>
              </w:rPr>
            </w:pPr>
            <w:r w:rsidRPr="00D00F3F">
              <w:rPr>
                <w:sz w:val="20"/>
                <w:szCs w:val="20"/>
              </w:rPr>
              <w:t>Portfolio Holder roles are defined in the constitution</w:t>
            </w:r>
          </w:p>
          <w:p w14:paraId="5441B24E" w14:textId="77777777" w:rsidR="00574409" w:rsidRPr="00677527" w:rsidRDefault="00574409" w:rsidP="0065229C">
            <w:pPr>
              <w:rPr>
                <w:color w:val="FF0000"/>
                <w:sz w:val="20"/>
                <w:szCs w:val="20"/>
              </w:rPr>
            </w:pPr>
          </w:p>
          <w:p w14:paraId="7762324C" w14:textId="2F4BC518" w:rsidR="00574409" w:rsidRPr="00DC34CA" w:rsidRDefault="00574409" w:rsidP="0065229C">
            <w:pPr>
              <w:rPr>
                <w:sz w:val="20"/>
                <w:szCs w:val="20"/>
              </w:rPr>
            </w:pPr>
            <w:r w:rsidRPr="00DC34CA">
              <w:rPr>
                <w:sz w:val="20"/>
                <w:szCs w:val="20"/>
              </w:rPr>
              <w:t xml:space="preserve">Areas of responsibility of  Chief Executive is set out in Article </w:t>
            </w:r>
            <w:r w:rsidR="00DC34CA" w:rsidRPr="00DC34CA">
              <w:rPr>
                <w:sz w:val="20"/>
                <w:szCs w:val="20"/>
              </w:rPr>
              <w:t>7</w:t>
            </w:r>
            <w:r w:rsidRPr="00DC34CA">
              <w:rPr>
                <w:sz w:val="20"/>
                <w:szCs w:val="20"/>
              </w:rPr>
              <w:t xml:space="preserve"> of the Constitution</w:t>
            </w:r>
          </w:p>
          <w:p w14:paraId="0D309742" w14:textId="77777777" w:rsidR="00574409" w:rsidRPr="00DC34CA" w:rsidRDefault="00574409" w:rsidP="0065229C">
            <w:pPr>
              <w:rPr>
                <w:sz w:val="20"/>
                <w:szCs w:val="20"/>
              </w:rPr>
            </w:pPr>
          </w:p>
          <w:p w14:paraId="1C276604" w14:textId="77777777" w:rsidR="00574409" w:rsidRPr="00DC34CA" w:rsidRDefault="00574409" w:rsidP="0065229C">
            <w:pPr>
              <w:rPr>
                <w:sz w:val="20"/>
                <w:szCs w:val="20"/>
              </w:rPr>
            </w:pPr>
            <w:r w:rsidRPr="00DC34CA">
              <w:rPr>
                <w:sz w:val="20"/>
                <w:szCs w:val="20"/>
              </w:rPr>
              <w:t>Constitution sets out the role of the Chief Executive and the Leader</w:t>
            </w:r>
          </w:p>
          <w:p w14:paraId="2E817348" w14:textId="77777777" w:rsidR="00574409" w:rsidRPr="00677527" w:rsidRDefault="00574409" w:rsidP="0065229C">
            <w:pPr>
              <w:rPr>
                <w:color w:val="FF0000"/>
                <w:sz w:val="20"/>
                <w:szCs w:val="20"/>
              </w:rPr>
            </w:pPr>
          </w:p>
          <w:p w14:paraId="567D1635" w14:textId="77777777" w:rsidR="00574409" w:rsidRDefault="00574409" w:rsidP="0065229C">
            <w:pPr>
              <w:rPr>
                <w:sz w:val="20"/>
                <w:szCs w:val="20"/>
              </w:rPr>
            </w:pPr>
          </w:p>
          <w:p w14:paraId="17C9C427" w14:textId="77777777" w:rsidR="00B65981" w:rsidRPr="008E58C0" w:rsidRDefault="00B65981" w:rsidP="00B65981">
            <w:pPr>
              <w:rPr>
                <w:sz w:val="20"/>
                <w:szCs w:val="20"/>
              </w:rPr>
            </w:pPr>
          </w:p>
        </w:tc>
        <w:tc>
          <w:tcPr>
            <w:tcW w:w="1701" w:type="dxa"/>
          </w:tcPr>
          <w:p w14:paraId="3276B7ED" w14:textId="77777777" w:rsidR="00574409" w:rsidRPr="00B512D1" w:rsidRDefault="00574409" w:rsidP="00174EB5">
            <w:pPr>
              <w:rPr>
                <w:color w:val="0070C0"/>
                <w:sz w:val="20"/>
                <w:szCs w:val="20"/>
              </w:rPr>
            </w:pPr>
            <w:r w:rsidRPr="00B512D1">
              <w:rPr>
                <w:color w:val="0070C0"/>
                <w:sz w:val="20"/>
                <w:szCs w:val="20"/>
              </w:rPr>
              <w:t>Member officer protocol (GS)</w:t>
            </w:r>
          </w:p>
          <w:p w14:paraId="0F7ADBF0" w14:textId="77777777" w:rsidR="00574409" w:rsidRPr="00B512D1" w:rsidRDefault="00574409" w:rsidP="00174EB5">
            <w:pPr>
              <w:rPr>
                <w:color w:val="0070C0"/>
                <w:sz w:val="20"/>
                <w:szCs w:val="20"/>
              </w:rPr>
            </w:pPr>
          </w:p>
          <w:p w14:paraId="77543BAF" w14:textId="77777777" w:rsidR="00574409" w:rsidRPr="00B512D1" w:rsidRDefault="00574409" w:rsidP="00174EB5">
            <w:pPr>
              <w:rPr>
                <w:color w:val="0070C0"/>
                <w:sz w:val="20"/>
                <w:szCs w:val="20"/>
              </w:rPr>
            </w:pPr>
            <w:r w:rsidRPr="00B512D1">
              <w:rPr>
                <w:color w:val="0070C0"/>
                <w:sz w:val="20"/>
                <w:szCs w:val="20"/>
              </w:rPr>
              <w:t>Portfolio Holder roles are defined in the constitution (GS)</w:t>
            </w:r>
          </w:p>
          <w:p w14:paraId="75829CEF" w14:textId="77777777" w:rsidR="00574409" w:rsidRPr="00B512D1" w:rsidRDefault="00574409" w:rsidP="00174EB5">
            <w:pPr>
              <w:rPr>
                <w:color w:val="0070C0"/>
                <w:sz w:val="20"/>
                <w:szCs w:val="20"/>
              </w:rPr>
            </w:pPr>
          </w:p>
          <w:p w14:paraId="2ECB8079" w14:textId="56884F4C" w:rsidR="00574409" w:rsidRPr="00B512D1" w:rsidRDefault="00574409" w:rsidP="00174EB5">
            <w:pPr>
              <w:rPr>
                <w:color w:val="0070C0"/>
                <w:sz w:val="20"/>
                <w:szCs w:val="20"/>
              </w:rPr>
            </w:pPr>
            <w:r w:rsidRPr="00B512D1">
              <w:rPr>
                <w:color w:val="0070C0"/>
                <w:sz w:val="20"/>
                <w:szCs w:val="20"/>
              </w:rPr>
              <w:t xml:space="preserve">Areas of responsibility of  Chief Executive is set out in Article </w:t>
            </w:r>
            <w:r w:rsidR="00DC34CA">
              <w:rPr>
                <w:color w:val="0070C0"/>
                <w:sz w:val="20"/>
                <w:szCs w:val="20"/>
              </w:rPr>
              <w:t>7</w:t>
            </w:r>
            <w:r w:rsidRPr="00B512D1">
              <w:rPr>
                <w:color w:val="0070C0"/>
                <w:sz w:val="20"/>
                <w:szCs w:val="20"/>
              </w:rPr>
              <w:t xml:space="preserve"> of the Constitution (GS)</w:t>
            </w:r>
          </w:p>
          <w:p w14:paraId="500C8157" w14:textId="77777777" w:rsidR="00574409" w:rsidRPr="00B512D1" w:rsidRDefault="00574409" w:rsidP="00174EB5">
            <w:pPr>
              <w:rPr>
                <w:color w:val="0070C0"/>
                <w:sz w:val="20"/>
                <w:szCs w:val="20"/>
              </w:rPr>
            </w:pPr>
          </w:p>
          <w:p w14:paraId="0ACAC937" w14:textId="77777777" w:rsidR="00574409" w:rsidRPr="00B512D1" w:rsidRDefault="00574409" w:rsidP="00174EB5">
            <w:pPr>
              <w:rPr>
                <w:color w:val="0070C0"/>
                <w:sz w:val="20"/>
                <w:szCs w:val="20"/>
              </w:rPr>
            </w:pPr>
            <w:r w:rsidRPr="00B512D1">
              <w:rPr>
                <w:color w:val="0070C0"/>
                <w:sz w:val="20"/>
                <w:szCs w:val="20"/>
              </w:rPr>
              <w:t>Constitution sets out the role of the Chief Executive and the Leader (GS)</w:t>
            </w:r>
          </w:p>
          <w:p w14:paraId="2095F7F5" w14:textId="77777777" w:rsidR="00574409" w:rsidRPr="00B512D1" w:rsidRDefault="00574409" w:rsidP="00174EB5">
            <w:pPr>
              <w:rPr>
                <w:color w:val="0070C0"/>
                <w:sz w:val="20"/>
                <w:szCs w:val="20"/>
              </w:rPr>
            </w:pPr>
          </w:p>
        </w:tc>
        <w:tc>
          <w:tcPr>
            <w:tcW w:w="1204" w:type="dxa"/>
            <w:textDirection w:val="tbRl"/>
          </w:tcPr>
          <w:p w14:paraId="34563597" w14:textId="77777777" w:rsidR="00574409" w:rsidRPr="007E41E3" w:rsidRDefault="00574409" w:rsidP="0065229C">
            <w:pPr>
              <w:ind w:left="113" w:right="113"/>
              <w:rPr>
                <w:color w:val="7030A0"/>
                <w:sz w:val="20"/>
                <w:szCs w:val="20"/>
              </w:rPr>
            </w:pPr>
          </w:p>
        </w:tc>
        <w:tc>
          <w:tcPr>
            <w:tcW w:w="1205" w:type="dxa"/>
          </w:tcPr>
          <w:p w14:paraId="0C0993CB" w14:textId="77777777" w:rsidR="00574409" w:rsidRPr="004D6299" w:rsidRDefault="001C6681" w:rsidP="001C6681">
            <w:pPr>
              <w:rPr>
                <w:sz w:val="20"/>
                <w:szCs w:val="20"/>
              </w:rPr>
            </w:pPr>
            <w:r w:rsidRPr="004D6299">
              <w:rPr>
                <w:sz w:val="20"/>
                <w:szCs w:val="20"/>
              </w:rPr>
              <w:t>Legal-CE</w:t>
            </w:r>
          </w:p>
          <w:p w14:paraId="6A52B58C" w14:textId="341FDB4B" w:rsidR="00260F17" w:rsidRPr="00AB458F" w:rsidRDefault="004D6299" w:rsidP="001C6681">
            <w:pPr>
              <w:rPr>
                <w:color w:val="7030A0"/>
                <w:sz w:val="20"/>
                <w:szCs w:val="20"/>
                <w:highlight w:val="magenta"/>
              </w:rPr>
            </w:pPr>
            <w:r w:rsidRPr="004D6299">
              <w:rPr>
                <w:sz w:val="20"/>
                <w:szCs w:val="20"/>
              </w:rPr>
              <w:t>18/10/22</w:t>
            </w:r>
          </w:p>
        </w:tc>
      </w:tr>
      <w:tr w:rsidR="00574409" w:rsidRPr="007E0844" w14:paraId="09EFF7AB" w14:textId="77777777" w:rsidTr="001C6681">
        <w:trPr>
          <w:cantSplit/>
          <w:trHeight w:val="1134"/>
        </w:trPr>
        <w:tc>
          <w:tcPr>
            <w:tcW w:w="675" w:type="dxa"/>
          </w:tcPr>
          <w:p w14:paraId="169C6A9A" w14:textId="77777777" w:rsidR="00574409" w:rsidRPr="008E58C0" w:rsidRDefault="00574409" w:rsidP="0065229C">
            <w:pPr>
              <w:rPr>
                <w:sz w:val="20"/>
                <w:szCs w:val="20"/>
              </w:rPr>
            </w:pPr>
            <w:r w:rsidRPr="008E58C0">
              <w:rPr>
                <w:sz w:val="20"/>
                <w:szCs w:val="20"/>
              </w:rPr>
              <w:t>5.6</w:t>
            </w:r>
          </w:p>
        </w:tc>
        <w:tc>
          <w:tcPr>
            <w:tcW w:w="2268" w:type="dxa"/>
          </w:tcPr>
          <w:p w14:paraId="09B24575" w14:textId="77777777" w:rsidR="00574409" w:rsidRPr="008E58C0" w:rsidRDefault="00574409" w:rsidP="0065229C">
            <w:pPr>
              <w:pStyle w:val="Default"/>
              <w:rPr>
                <w:rFonts w:ascii="Arial" w:hAnsi="Arial" w:cs="Arial"/>
                <w:color w:val="auto"/>
                <w:sz w:val="20"/>
                <w:szCs w:val="20"/>
              </w:rPr>
            </w:pPr>
            <w:r w:rsidRPr="008E58C0">
              <w:rPr>
                <w:rFonts w:ascii="Arial" w:hAnsi="Arial" w:cs="Arial"/>
                <w:color w:val="auto"/>
                <w:sz w:val="20"/>
                <w:szCs w:val="20"/>
              </w:rPr>
              <w:t xml:space="preserve">Publishing a statement that specifies the types of decisions that are delegated and those reserved for the collective decision making of the governing body </w:t>
            </w:r>
          </w:p>
          <w:p w14:paraId="171F43C4" w14:textId="77777777" w:rsidR="00574409" w:rsidRPr="008E58C0" w:rsidRDefault="00574409" w:rsidP="0065229C">
            <w:pPr>
              <w:pStyle w:val="Default"/>
              <w:rPr>
                <w:rFonts w:ascii="Arial" w:hAnsi="Arial" w:cs="Arial"/>
                <w:color w:val="auto"/>
                <w:sz w:val="20"/>
                <w:szCs w:val="20"/>
              </w:rPr>
            </w:pPr>
          </w:p>
        </w:tc>
        <w:tc>
          <w:tcPr>
            <w:tcW w:w="8789" w:type="dxa"/>
          </w:tcPr>
          <w:p w14:paraId="25777AC4" w14:textId="3C20682F" w:rsidR="00574409" w:rsidRPr="00DC34CA" w:rsidRDefault="00574409" w:rsidP="0065229C">
            <w:pPr>
              <w:rPr>
                <w:sz w:val="20"/>
                <w:szCs w:val="20"/>
              </w:rPr>
            </w:pPr>
            <w:r w:rsidRPr="00DC34CA">
              <w:rPr>
                <w:sz w:val="20"/>
                <w:szCs w:val="20"/>
              </w:rPr>
              <w:t xml:space="preserve">Constitution </w:t>
            </w:r>
            <w:r w:rsidR="004D6299">
              <w:rPr>
                <w:sz w:val="20"/>
                <w:szCs w:val="20"/>
              </w:rPr>
              <w:t xml:space="preserve">that is published on the Council’s website </w:t>
            </w:r>
            <w:r w:rsidRPr="00DC34CA">
              <w:rPr>
                <w:sz w:val="20"/>
                <w:szCs w:val="20"/>
              </w:rPr>
              <w:t xml:space="preserve">sets out functions reserved to full council or are for Cabinet and those which are delegated to committees or officers. </w:t>
            </w:r>
          </w:p>
          <w:p w14:paraId="73AD6C65" w14:textId="77777777" w:rsidR="00574409" w:rsidRPr="00DC34CA" w:rsidRDefault="00574409" w:rsidP="0065229C">
            <w:pPr>
              <w:rPr>
                <w:sz w:val="20"/>
                <w:szCs w:val="20"/>
              </w:rPr>
            </w:pPr>
          </w:p>
          <w:p w14:paraId="5F244B90" w14:textId="227C6439" w:rsidR="00F278EF" w:rsidRPr="00686911" w:rsidRDefault="00F278EF" w:rsidP="00F278EF">
            <w:pPr>
              <w:rPr>
                <w:color w:val="7030A0"/>
                <w:sz w:val="20"/>
                <w:szCs w:val="20"/>
              </w:rPr>
            </w:pPr>
          </w:p>
        </w:tc>
        <w:tc>
          <w:tcPr>
            <w:tcW w:w="1701" w:type="dxa"/>
          </w:tcPr>
          <w:p w14:paraId="0E73AA4F" w14:textId="77777777" w:rsidR="00574409" w:rsidRPr="00B512D1" w:rsidRDefault="00574409" w:rsidP="0065229C">
            <w:pPr>
              <w:rPr>
                <w:color w:val="0070C0"/>
                <w:sz w:val="20"/>
                <w:szCs w:val="20"/>
              </w:rPr>
            </w:pPr>
            <w:r w:rsidRPr="00B512D1">
              <w:rPr>
                <w:color w:val="0070C0"/>
                <w:sz w:val="20"/>
                <w:szCs w:val="20"/>
              </w:rPr>
              <w:t>Constitution (GS)</w:t>
            </w:r>
          </w:p>
          <w:p w14:paraId="065947C2" w14:textId="77777777" w:rsidR="00574409" w:rsidRPr="00B512D1" w:rsidRDefault="00574409" w:rsidP="0065229C">
            <w:pPr>
              <w:rPr>
                <w:color w:val="0070C0"/>
                <w:sz w:val="20"/>
                <w:szCs w:val="20"/>
              </w:rPr>
            </w:pPr>
          </w:p>
          <w:p w14:paraId="2A2293A7" w14:textId="191D9C3A" w:rsidR="00574409" w:rsidRPr="00B512D1" w:rsidRDefault="00574409" w:rsidP="0065229C">
            <w:pPr>
              <w:rPr>
                <w:color w:val="0070C0"/>
                <w:sz w:val="20"/>
                <w:szCs w:val="20"/>
              </w:rPr>
            </w:pPr>
          </w:p>
        </w:tc>
        <w:tc>
          <w:tcPr>
            <w:tcW w:w="1204" w:type="dxa"/>
            <w:textDirection w:val="tbRl"/>
          </w:tcPr>
          <w:p w14:paraId="0B872DA9" w14:textId="77777777" w:rsidR="00574409" w:rsidRPr="00686911" w:rsidRDefault="00574409" w:rsidP="0065229C">
            <w:pPr>
              <w:ind w:left="113" w:right="113"/>
              <w:rPr>
                <w:color w:val="7030A0"/>
                <w:sz w:val="20"/>
                <w:szCs w:val="20"/>
              </w:rPr>
            </w:pPr>
          </w:p>
        </w:tc>
        <w:tc>
          <w:tcPr>
            <w:tcW w:w="1205" w:type="dxa"/>
          </w:tcPr>
          <w:p w14:paraId="536A0A7B" w14:textId="77777777" w:rsidR="00574409" w:rsidRPr="004D6299" w:rsidRDefault="001C6681" w:rsidP="001C6681">
            <w:pPr>
              <w:rPr>
                <w:sz w:val="20"/>
                <w:szCs w:val="20"/>
              </w:rPr>
            </w:pPr>
            <w:r w:rsidRPr="004D6299">
              <w:rPr>
                <w:sz w:val="20"/>
                <w:szCs w:val="20"/>
              </w:rPr>
              <w:t>Legal-CE</w:t>
            </w:r>
          </w:p>
          <w:p w14:paraId="5BEF6484" w14:textId="70F2A50A" w:rsidR="00260F17" w:rsidRPr="004D6299" w:rsidRDefault="004D6299" w:rsidP="001C6681">
            <w:pPr>
              <w:rPr>
                <w:color w:val="7030A0"/>
                <w:sz w:val="20"/>
                <w:szCs w:val="20"/>
              </w:rPr>
            </w:pPr>
            <w:r w:rsidRPr="004D6299">
              <w:rPr>
                <w:sz w:val="20"/>
                <w:szCs w:val="20"/>
              </w:rPr>
              <w:t>18/10/22</w:t>
            </w:r>
          </w:p>
        </w:tc>
      </w:tr>
      <w:tr w:rsidR="00574409" w:rsidRPr="007E0844" w14:paraId="2C927377" w14:textId="77777777" w:rsidTr="001C6681">
        <w:trPr>
          <w:cantSplit/>
          <w:trHeight w:val="1134"/>
        </w:trPr>
        <w:tc>
          <w:tcPr>
            <w:tcW w:w="675" w:type="dxa"/>
          </w:tcPr>
          <w:p w14:paraId="55FD1B2F" w14:textId="77777777" w:rsidR="00574409" w:rsidRPr="008E58C0" w:rsidRDefault="00574409" w:rsidP="0065229C">
            <w:pPr>
              <w:rPr>
                <w:sz w:val="20"/>
                <w:szCs w:val="20"/>
              </w:rPr>
            </w:pPr>
            <w:r w:rsidRPr="008E58C0">
              <w:rPr>
                <w:sz w:val="20"/>
                <w:szCs w:val="20"/>
              </w:rPr>
              <w:lastRenderedPageBreak/>
              <w:t>5.7</w:t>
            </w:r>
          </w:p>
        </w:tc>
        <w:tc>
          <w:tcPr>
            <w:tcW w:w="2268" w:type="dxa"/>
          </w:tcPr>
          <w:p w14:paraId="6A08BF86" w14:textId="77777777" w:rsidR="00574409" w:rsidRPr="008E58C0" w:rsidRDefault="00574409" w:rsidP="0065229C">
            <w:pPr>
              <w:pStyle w:val="Default"/>
              <w:rPr>
                <w:rFonts w:ascii="Arial" w:hAnsi="Arial" w:cs="Arial"/>
                <w:color w:val="auto"/>
                <w:sz w:val="20"/>
                <w:szCs w:val="20"/>
              </w:rPr>
            </w:pPr>
            <w:r w:rsidRPr="008E58C0">
              <w:rPr>
                <w:rFonts w:ascii="Arial" w:hAnsi="Arial" w:cs="Arial"/>
                <w:color w:val="auto"/>
                <w:sz w:val="20"/>
                <w:szCs w:val="20"/>
              </w:rPr>
              <w:t>Ensuring the leader and the chief executive have clearly defined and distinctive leadership roles within a structure whereby the chief executive leads in implementing strategy and managing the delivery of services and other outputs set by members and each provides a check and a balance for each other’s authority</w:t>
            </w:r>
          </w:p>
          <w:p w14:paraId="6CA875A2" w14:textId="77777777" w:rsidR="00574409" w:rsidRPr="008E58C0" w:rsidRDefault="00574409" w:rsidP="0065229C">
            <w:pPr>
              <w:pStyle w:val="Default"/>
              <w:rPr>
                <w:rFonts w:ascii="Arial" w:hAnsi="Arial" w:cs="Arial"/>
                <w:color w:val="auto"/>
                <w:sz w:val="20"/>
                <w:szCs w:val="20"/>
              </w:rPr>
            </w:pPr>
          </w:p>
        </w:tc>
        <w:tc>
          <w:tcPr>
            <w:tcW w:w="8789" w:type="dxa"/>
          </w:tcPr>
          <w:p w14:paraId="15B5AEA8" w14:textId="77777777" w:rsidR="00574409" w:rsidRPr="00DC34CA" w:rsidRDefault="00574409" w:rsidP="0065229C">
            <w:pPr>
              <w:rPr>
                <w:sz w:val="20"/>
                <w:szCs w:val="20"/>
              </w:rPr>
            </w:pPr>
            <w:r w:rsidRPr="00DC34CA">
              <w:rPr>
                <w:sz w:val="20"/>
                <w:szCs w:val="20"/>
              </w:rPr>
              <w:t>Member officer protocol (GS)</w:t>
            </w:r>
          </w:p>
          <w:p w14:paraId="75FA1E99" w14:textId="77777777" w:rsidR="00574409" w:rsidRPr="00DC34CA" w:rsidRDefault="00574409" w:rsidP="0065229C">
            <w:pPr>
              <w:rPr>
                <w:sz w:val="20"/>
                <w:szCs w:val="20"/>
              </w:rPr>
            </w:pPr>
          </w:p>
          <w:p w14:paraId="1774BCEF" w14:textId="13506BB5" w:rsidR="00574409" w:rsidRPr="00DC34CA" w:rsidRDefault="00574409" w:rsidP="0065229C">
            <w:pPr>
              <w:rPr>
                <w:sz w:val="20"/>
                <w:szCs w:val="20"/>
              </w:rPr>
            </w:pPr>
            <w:r w:rsidRPr="00DC34CA">
              <w:rPr>
                <w:sz w:val="20"/>
                <w:szCs w:val="20"/>
              </w:rPr>
              <w:t xml:space="preserve">Areas of responsibility of  Chief Executive is set out in Article </w:t>
            </w:r>
            <w:r w:rsidR="00DC34CA" w:rsidRPr="00DC34CA">
              <w:rPr>
                <w:sz w:val="20"/>
                <w:szCs w:val="20"/>
              </w:rPr>
              <w:t>7</w:t>
            </w:r>
            <w:r w:rsidRPr="00DC34CA">
              <w:rPr>
                <w:sz w:val="20"/>
                <w:szCs w:val="20"/>
              </w:rPr>
              <w:t xml:space="preserve"> of the Constitution</w:t>
            </w:r>
          </w:p>
          <w:p w14:paraId="7480DF48" w14:textId="77777777" w:rsidR="00574409" w:rsidRPr="00DC34CA" w:rsidRDefault="00574409" w:rsidP="0065229C">
            <w:pPr>
              <w:rPr>
                <w:sz w:val="20"/>
                <w:szCs w:val="20"/>
              </w:rPr>
            </w:pPr>
          </w:p>
          <w:p w14:paraId="0F02D1C8" w14:textId="77777777" w:rsidR="00574409" w:rsidRPr="00DC34CA" w:rsidRDefault="00574409" w:rsidP="0065229C">
            <w:pPr>
              <w:rPr>
                <w:sz w:val="20"/>
                <w:szCs w:val="20"/>
              </w:rPr>
            </w:pPr>
            <w:r w:rsidRPr="00DC34CA">
              <w:rPr>
                <w:sz w:val="20"/>
                <w:szCs w:val="20"/>
              </w:rPr>
              <w:t>Constitution sets out the role of the Chief Executive and the Leader (GS)</w:t>
            </w:r>
          </w:p>
          <w:p w14:paraId="7A36AC9C" w14:textId="77777777" w:rsidR="00574409" w:rsidRPr="00677527" w:rsidRDefault="00574409" w:rsidP="0065229C">
            <w:pPr>
              <w:rPr>
                <w:color w:val="FF0000"/>
                <w:sz w:val="20"/>
                <w:szCs w:val="20"/>
              </w:rPr>
            </w:pPr>
          </w:p>
          <w:p w14:paraId="1E88DD67" w14:textId="0F5963D0" w:rsidR="00574409" w:rsidRPr="009F0DD7" w:rsidRDefault="00574409" w:rsidP="0065229C">
            <w:pPr>
              <w:rPr>
                <w:sz w:val="20"/>
                <w:szCs w:val="20"/>
              </w:rPr>
            </w:pPr>
            <w:r w:rsidRPr="009F0DD7">
              <w:rPr>
                <w:sz w:val="20"/>
                <w:szCs w:val="20"/>
              </w:rPr>
              <w:t xml:space="preserve">Regular one to one meetings </w:t>
            </w:r>
            <w:r w:rsidR="009F0DD7" w:rsidRPr="009F0DD7">
              <w:rPr>
                <w:sz w:val="20"/>
                <w:szCs w:val="20"/>
              </w:rPr>
              <w:t xml:space="preserve">were </w:t>
            </w:r>
            <w:r w:rsidRPr="009F0DD7">
              <w:rPr>
                <w:sz w:val="20"/>
                <w:szCs w:val="20"/>
              </w:rPr>
              <w:t>held between the Leader and the Chief Executive</w:t>
            </w:r>
            <w:r w:rsidR="009F0DD7" w:rsidRPr="009F0DD7">
              <w:rPr>
                <w:sz w:val="20"/>
                <w:szCs w:val="20"/>
              </w:rPr>
              <w:t xml:space="preserve"> during 2021/22.</w:t>
            </w:r>
          </w:p>
          <w:p w14:paraId="03A26E4C" w14:textId="77777777" w:rsidR="00F278EF" w:rsidRPr="0088400D" w:rsidRDefault="00F278EF" w:rsidP="00F278EF">
            <w:pPr>
              <w:rPr>
                <w:sz w:val="20"/>
                <w:szCs w:val="20"/>
              </w:rPr>
            </w:pPr>
          </w:p>
        </w:tc>
        <w:tc>
          <w:tcPr>
            <w:tcW w:w="1701" w:type="dxa"/>
          </w:tcPr>
          <w:p w14:paraId="096DFDBA" w14:textId="77777777" w:rsidR="00574409" w:rsidRPr="00B512D1" w:rsidRDefault="00574409" w:rsidP="0065229C">
            <w:pPr>
              <w:rPr>
                <w:color w:val="0070C0"/>
                <w:sz w:val="20"/>
                <w:szCs w:val="20"/>
              </w:rPr>
            </w:pPr>
            <w:r w:rsidRPr="00B512D1">
              <w:rPr>
                <w:color w:val="0070C0"/>
                <w:sz w:val="20"/>
                <w:szCs w:val="20"/>
              </w:rPr>
              <w:t>Member officer protocol (GS)</w:t>
            </w:r>
          </w:p>
        </w:tc>
        <w:tc>
          <w:tcPr>
            <w:tcW w:w="1204" w:type="dxa"/>
            <w:textDirection w:val="tbRl"/>
          </w:tcPr>
          <w:p w14:paraId="5BAB912D" w14:textId="77777777" w:rsidR="00574409" w:rsidRPr="00686911" w:rsidRDefault="00574409" w:rsidP="0065229C">
            <w:pPr>
              <w:ind w:left="113" w:right="113"/>
              <w:rPr>
                <w:color w:val="7030A0"/>
                <w:sz w:val="20"/>
                <w:szCs w:val="20"/>
              </w:rPr>
            </w:pPr>
          </w:p>
        </w:tc>
        <w:tc>
          <w:tcPr>
            <w:tcW w:w="1205" w:type="dxa"/>
          </w:tcPr>
          <w:p w14:paraId="32672E57" w14:textId="2805D4D5" w:rsidR="00574409" w:rsidRDefault="001C6681" w:rsidP="001C6681">
            <w:pPr>
              <w:rPr>
                <w:sz w:val="20"/>
                <w:szCs w:val="20"/>
              </w:rPr>
            </w:pPr>
            <w:r w:rsidRPr="009F0DD7">
              <w:rPr>
                <w:sz w:val="20"/>
                <w:szCs w:val="20"/>
              </w:rPr>
              <w:t>Legal-CE</w:t>
            </w:r>
          </w:p>
          <w:p w14:paraId="02C2A748" w14:textId="1B24E67D" w:rsidR="009F0DD7" w:rsidRDefault="009F0DD7" w:rsidP="001C6681">
            <w:pPr>
              <w:rPr>
                <w:sz w:val="20"/>
                <w:szCs w:val="20"/>
              </w:rPr>
            </w:pPr>
            <w:r>
              <w:rPr>
                <w:sz w:val="20"/>
                <w:szCs w:val="20"/>
              </w:rPr>
              <w:t>18/10/22</w:t>
            </w:r>
          </w:p>
          <w:p w14:paraId="5FED458F" w14:textId="00D5E0E5" w:rsidR="00260F17" w:rsidRPr="00686911" w:rsidRDefault="00260F17" w:rsidP="001C6681">
            <w:pPr>
              <w:rPr>
                <w:color w:val="7030A0"/>
                <w:sz w:val="20"/>
                <w:szCs w:val="20"/>
              </w:rPr>
            </w:pPr>
          </w:p>
        </w:tc>
      </w:tr>
      <w:tr w:rsidR="00574409" w:rsidRPr="007E0844" w14:paraId="3E8E1877" w14:textId="77777777" w:rsidTr="001C6681">
        <w:trPr>
          <w:cantSplit/>
          <w:trHeight w:val="9174"/>
        </w:trPr>
        <w:tc>
          <w:tcPr>
            <w:tcW w:w="675" w:type="dxa"/>
          </w:tcPr>
          <w:p w14:paraId="09646105" w14:textId="77777777" w:rsidR="00574409" w:rsidRPr="0088400D" w:rsidRDefault="00574409" w:rsidP="0065229C">
            <w:pPr>
              <w:rPr>
                <w:sz w:val="20"/>
                <w:szCs w:val="20"/>
              </w:rPr>
            </w:pPr>
            <w:r w:rsidRPr="0088400D">
              <w:rPr>
                <w:sz w:val="20"/>
                <w:szCs w:val="20"/>
              </w:rPr>
              <w:lastRenderedPageBreak/>
              <w:t>5.8</w:t>
            </w:r>
          </w:p>
        </w:tc>
        <w:tc>
          <w:tcPr>
            <w:tcW w:w="2268" w:type="dxa"/>
          </w:tcPr>
          <w:p w14:paraId="6AEAA68D" w14:textId="77777777" w:rsidR="00574409" w:rsidRPr="00174EB5" w:rsidRDefault="00574409" w:rsidP="0065229C">
            <w:pPr>
              <w:pStyle w:val="Default"/>
              <w:tabs>
                <w:tab w:val="left" w:pos="0"/>
              </w:tabs>
              <w:rPr>
                <w:rFonts w:ascii="Arial" w:hAnsi="Arial" w:cs="Arial"/>
                <w:color w:val="auto"/>
                <w:sz w:val="18"/>
                <w:szCs w:val="18"/>
              </w:rPr>
            </w:pPr>
            <w:r w:rsidRPr="00174EB5">
              <w:rPr>
                <w:rFonts w:ascii="Arial" w:hAnsi="Arial" w:cs="Arial"/>
                <w:color w:val="auto"/>
                <w:sz w:val="18"/>
                <w:szCs w:val="18"/>
              </w:rPr>
              <w:t xml:space="preserve">Developing the capabilities of members and senior management to achieve effective leadership and to enable the organisation to respond successfully to changing legal and policy demands as well as economic, political and environmental changes and risks by: </w:t>
            </w:r>
          </w:p>
          <w:p w14:paraId="47044FBB" w14:textId="77777777" w:rsidR="00574409" w:rsidRPr="00174EB5" w:rsidRDefault="00574409" w:rsidP="0065229C">
            <w:pPr>
              <w:pStyle w:val="Default"/>
              <w:numPr>
                <w:ilvl w:val="1"/>
                <w:numId w:val="2"/>
              </w:numPr>
              <w:tabs>
                <w:tab w:val="left" w:pos="0"/>
              </w:tabs>
              <w:rPr>
                <w:rFonts w:ascii="Arial" w:hAnsi="Arial" w:cs="Arial"/>
                <w:color w:val="auto"/>
                <w:sz w:val="18"/>
                <w:szCs w:val="18"/>
              </w:rPr>
            </w:pPr>
            <w:r w:rsidRPr="00174EB5">
              <w:rPr>
                <w:rFonts w:ascii="Arial" w:hAnsi="Arial" w:cs="Arial"/>
                <w:color w:val="auto"/>
                <w:sz w:val="18"/>
                <w:szCs w:val="18"/>
              </w:rPr>
              <w:t xml:space="preserve">ensuring members and staff have access to appropriate induction tailored to their role and that ongoing training and development matching individual and organisational requirements is available and encouraged </w:t>
            </w:r>
          </w:p>
          <w:p w14:paraId="0B7390FA" w14:textId="77777777" w:rsidR="00574409" w:rsidRPr="00174EB5" w:rsidRDefault="00574409" w:rsidP="0065229C">
            <w:pPr>
              <w:pStyle w:val="Default"/>
              <w:numPr>
                <w:ilvl w:val="1"/>
                <w:numId w:val="2"/>
              </w:numPr>
              <w:rPr>
                <w:rFonts w:ascii="Arial" w:hAnsi="Arial" w:cs="Arial"/>
                <w:color w:val="auto"/>
                <w:sz w:val="18"/>
                <w:szCs w:val="18"/>
              </w:rPr>
            </w:pPr>
            <w:r w:rsidRPr="00174EB5">
              <w:rPr>
                <w:rFonts w:ascii="Arial" w:hAnsi="Arial" w:cs="Arial"/>
                <w:color w:val="auto"/>
                <w:sz w:val="18"/>
                <w:szCs w:val="18"/>
              </w:rPr>
              <w:t xml:space="preserve">ensuring members and officers have the appropriate skills, knowledge, resources and support to fulfil their roles and responsibilities and ensuring that they are able to update their knowledge on a continuing basis </w:t>
            </w:r>
          </w:p>
          <w:p w14:paraId="6B8D8AB4" w14:textId="189C1BFE" w:rsidR="00574409" w:rsidRPr="00174EB5" w:rsidRDefault="00574409" w:rsidP="0088400D">
            <w:pPr>
              <w:pStyle w:val="Default"/>
              <w:numPr>
                <w:ilvl w:val="1"/>
                <w:numId w:val="2"/>
              </w:numPr>
              <w:rPr>
                <w:rFonts w:ascii="Arial" w:hAnsi="Arial" w:cs="Arial"/>
                <w:color w:val="auto"/>
                <w:sz w:val="18"/>
                <w:szCs w:val="18"/>
              </w:rPr>
            </w:pPr>
            <w:r w:rsidRPr="00174EB5">
              <w:rPr>
                <w:rFonts w:ascii="Arial" w:hAnsi="Arial" w:cs="Arial"/>
                <w:color w:val="auto"/>
                <w:sz w:val="18"/>
                <w:szCs w:val="18"/>
              </w:rPr>
              <w:t xml:space="preserve">ensuring personal, </w:t>
            </w:r>
            <w:proofErr w:type="gramStart"/>
            <w:r w:rsidRPr="00174EB5">
              <w:rPr>
                <w:rFonts w:ascii="Arial" w:hAnsi="Arial" w:cs="Arial"/>
                <w:color w:val="auto"/>
                <w:sz w:val="18"/>
                <w:szCs w:val="18"/>
              </w:rPr>
              <w:t>organisational</w:t>
            </w:r>
            <w:proofErr w:type="gramEnd"/>
            <w:r w:rsidRPr="00174EB5">
              <w:rPr>
                <w:rFonts w:ascii="Arial" w:hAnsi="Arial" w:cs="Arial"/>
                <w:color w:val="auto"/>
                <w:sz w:val="18"/>
                <w:szCs w:val="18"/>
              </w:rPr>
              <w:t xml:space="preserve"> and system-wide development through shared learning, including lessons learnt from governance weaknesses both internal and external</w:t>
            </w:r>
          </w:p>
        </w:tc>
        <w:tc>
          <w:tcPr>
            <w:tcW w:w="8789" w:type="dxa"/>
          </w:tcPr>
          <w:p w14:paraId="42BEBEFB" w14:textId="77777777" w:rsidR="009F0DD7" w:rsidRPr="009F0DD7" w:rsidRDefault="009F0DD7" w:rsidP="009F0DD7">
            <w:pPr>
              <w:rPr>
                <w:sz w:val="20"/>
                <w:szCs w:val="20"/>
              </w:rPr>
            </w:pPr>
            <w:r w:rsidRPr="009F0DD7">
              <w:rPr>
                <w:sz w:val="20"/>
                <w:szCs w:val="20"/>
              </w:rPr>
              <w:t>On election Members are given induction training this takes place on mass after the local elections and individual after by-elections if required. Ad hoc training is undertaken throughout the year that is non-mandatory.</w:t>
            </w:r>
          </w:p>
          <w:p w14:paraId="2AB17D19" w14:textId="77777777" w:rsidR="009F0DD7" w:rsidRPr="009F0DD7" w:rsidRDefault="009F0DD7" w:rsidP="009F0DD7">
            <w:pPr>
              <w:rPr>
                <w:sz w:val="20"/>
                <w:szCs w:val="20"/>
              </w:rPr>
            </w:pPr>
          </w:p>
          <w:p w14:paraId="761900B8" w14:textId="77777777" w:rsidR="009F0DD7" w:rsidRPr="009F0DD7" w:rsidRDefault="009F0DD7" w:rsidP="009F0DD7">
            <w:pPr>
              <w:rPr>
                <w:sz w:val="20"/>
                <w:szCs w:val="20"/>
              </w:rPr>
            </w:pPr>
            <w:r w:rsidRPr="009F0DD7">
              <w:rPr>
                <w:sz w:val="20"/>
                <w:szCs w:val="20"/>
              </w:rPr>
              <w:t>Following the local government election in May 22, a welcome evening was held for all elected members on 10th May to cover an overview of the Council’s functions, code of conduct, agile working, personal safety, and IT &amp; Data Protection. From May – July 2022 a series of training sessions some mandatory some non-</w:t>
            </w:r>
            <w:proofErr w:type="gramStart"/>
            <w:r w:rsidRPr="009F0DD7">
              <w:rPr>
                <w:sz w:val="20"/>
                <w:szCs w:val="20"/>
              </w:rPr>
              <w:t>mandatory</w:t>
            </w:r>
            <w:proofErr w:type="gramEnd"/>
            <w:r w:rsidRPr="009F0DD7">
              <w:rPr>
                <w:sz w:val="20"/>
                <w:szCs w:val="20"/>
              </w:rPr>
              <w:t xml:space="preserve"> were held for members covering for example the Council’s finances, code of conduct, safeguarding.</w:t>
            </w:r>
          </w:p>
          <w:p w14:paraId="383D8E7A" w14:textId="77777777" w:rsidR="009F0DD7" w:rsidRPr="009F0DD7" w:rsidRDefault="009F0DD7" w:rsidP="009F0DD7">
            <w:pPr>
              <w:rPr>
                <w:sz w:val="20"/>
                <w:szCs w:val="20"/>
              </w:rPr>
            </w:pPr>
          </w:p>
          <w:p w14:paraId="4C2444AD" w14:textId="1EEF61B5" w:rsidR="00574409" w:rsidRPr="009F0DD7" w:rsidRDefault="009F0DD7" w:rsidP="009F0DD7">
            <w:pPr>
              <w:rPr>
                <w:sz w:val="20"/>
                <w:szCs w:val="20"/>
              </w:rPr>
            </w:pPr>
            <w:r w:rsidRPr="009F0DD7">
              <w:rPr>
                <w:sz w:val="20"/>
                <w:szCs w:val="20"/>
              </w:rPr>
              <w:t xml:space="preserve">Monitoring is undertaken of Member attendance to mandatory training and action taken where necessary. </w:t>
            </w:r>
          </w:p>
          <w:p w14:paraId="0A453C5C" w14:textId="1D2942C2" w:rsidR="00911AFB" w:rsidRDefault="00911AFB" w:rsidP="008D20DA">
            <w:pPr>
              <w:rPr>
                <w:color w:val="FF0000"/>
                <w:sz w:val="20"/>
                <w:szCs w:val="20"/>
              </w:rPr>
            </w:pPr>
          </w:p>
          <w:p w14:paraId="52F2BBD5" w14:textId="011F42B7" w:rsidR="00911AFB" w:rsidRPr="00911AFB" w:rsidRDefault="00911AFB" w:rsidP="008D20DA">
            <w:pPr>
              <w:rPr>
                <w:sz w:val="20"/>
                <w:szCs w:val="20"/>
              </w:rPr>
            </w:pPr>
            <w:r w:rsidRPr="00911AFB">
              <w:rPr>
                <w:sz w:val="20"/>
                <w:szCs w:val="20"/>
              </w:rPr>
              <w:t xml:space="preserve">FOI and Information Governance and subject access requests </w:t>
            </w:r>
            <w:r>
              <w:rPr>
                <w:sz w:val="20"/>
                <w:szCs w:val="20"/>
              </w:rPr>
              <w:t>t</w:t>
            </w:r>
            <w:r w:rsidRPr="00911AFB">
              <w:rPr>
                <w:sz w:val="20"/>
                <w:szCs w:val="20"/>
              </w:rPr>
              <w:t>raining provided to the Members following the elections in May 2022</w:t>
            </w:r>
            <w:r>
              <w:rPr>
                <w:sz w:val="20"/>
                <w:szCs w:val="20"/>
              </w:rPr>
              <w:t xml:space="preserve">. Staff training on subject access requests to Senior Managers and other relevant staff during 2021/22. E-learning for Information Governance Mandatory Training </w:t>
            </w:r>
            <w:r w:rsidRPr="00CA5906">
              <w:rPr>
                <w:sz w:val="20"/>
                <w:szCs w:val="20"/>
              </w:rPr>
              <w:t xml:space="preserve">51% of staff </w:t>
            </w:r>
            <w:proofErr w:type="gramStart"/>
            <w:r w:rsidRPr="00CA5906">
              <w:rPr>
                <w:sz w:val="20"/>
                <w:szCs w:val="20"/>
              </w:rPr>
              <w:t>had  completed</w:t>
            </w:r>
            <w:proofErr w:type="gramEnd"/>
            <w:r w:rsidRPr="00CA5906">
              <w:rPr>
                <w:sz w:val="20"/>
                <w:szCs w:val="20"/>
              </w:rPr>
              <w:t xml:space="preserve"> as at March 2022.</w:t>
            </w:r>
            <w:r>
              <w:rPr>
                <w:sz w:val="20"/>
                <w:szCs w:val="20"/>
              </w:rPr>
              <w:t xml:space="preserve"> </w:t>
            </w:r>
          </w:p>
          <w:p w14:paraId="04686273" w14:textId="77777777" w:rsidR="00574409" w:rsidRPr="00677527" w:rsidRDefault="00574409" w:rsidP="0065229C">
            <w:pPr>
              <w:rPr>
                <w:color w:val="FF0000"/>
                <w:sz w:val="20"/>
                <w:szCs w:val="20"/>
              </w:rPr>
            </w:pPr>
          </w:p>
          <w:p w14:paraId="2617DAB5" w14:textId="37359C6D" w:rsidR="00E03A44" w:rsidRPr="00D960F1" w:rsidRDefault="00E03A44" w:rsidP="00E03A44">
            <w:pPr>
              <w:rPr>
                <w:sz w:val="20"/>
                <w:szCs w:val="20"/>
              </w:rPr>
            </w:pPr>
            <w:r w:rsidRPr="00D960F1">
              <w:rPr>
                <w:sz w:val="20"/>
                <w:szCs w:val="20"/>
              </w:rPr>
              <w:t xml:space="preserve">Senior manager capabilities </w:t>
            </w:r>
            <w:r w:rsidR="00D960F1" w:rsidRPr="00D960F1">
              <w:rPr>
                <w:sz w:val="20"/>
                <w:szCs w:val="20"/>
              </w:rPr>
              <w:t>should be</w:t>
            </w:r>
            <w:r w:rsidRPr="00D960F1">
              <w:rPr>
                <w:sz w:val="20"/>
                <w:szCs w:val="20"/>
              </w:rPr>
              <w:t xml:space="preserve"> reviewed at appraisal and discussed during 1:1 with Line Manager and at annual Appraisal meetings with a further review at 6 months.</w:t>
            </w:r>
            <w:r w:rsidR="00DC34CA" w:rsidRPr="00D960F1">
              <w:rPr>
                <w:sz w:val="20"/>
                <w:szCs w:val="20"/>
              </w:rPr>
              <w:t xml:space="preserve"> </w:t>
            </w:r>
            <w:r w:rsidR="00D960F1" w:rsidRPr="004F6E27">
              <w:rPr>
                <w:sz w:val="20"/>
                <w:szCs w:val="20"/>
              </w:rPr>
              <w:t>However during 2021/22 compliance with this requirement was not monitored.</w:t>
            </w:r>
            <w:r w:rsidR="004F6E27">
              <w:rPr>
                <w:sz w:val="20"/>
                <w:szCs w:val="20"/>
              </w:rPr>
              <w:t xml:space="preserve">  </w:t>
            </w:r>
          </w:p>
          <w:p w14:paraId="7C2E2419" w14:textId="77777777" w:rsidR="00E03A44" w:rsidRPr="00677527" w:rsidRDefault="00E03A44" w:rsidP="00E03A44">
            <w:pPr>
              <w:rPr>
                <w:color w:val="FF0000"/>
                <w:sz w:val="20"/>
                <w:szCs w:val="20"/>
              </w:rPr>
            </w:pPr>
          </w:p>
          <w:p w14:paraId="572AA24D" w14:textId="1E237D72" w:rsidR="00054A5C" w:rsidRPr="00D960F1" w:rsidRDefault="00E03A44" w:rsidP="00054A5C">
            <w:pPr>
              <w:rPr>
                <w:bCs/>
                <w:sz w:val="20"/>
                <w:szCs w:val="20"/>
              </w:rPr>
            </w:pPr>
            <w:r w:rsidRPr="000D6F8D">
              <w:rPr>
                <w:bCs/>
                <w:sz w:val="20"/>
                <w:szCs w:val="20"/>
              </w:rPr>
              <w:t xml:space="preserve">The Council runs Corporate Induction </w:t>
            </w:r>
            <w:r w:rsidR="00DC35F0" w:rsidRPr="000D6F8D">
              <w:rPr>
                <w:bCs/>
                <w:sz w:val="20"/>
                <w:szCs w:val="20"/>
              </w:rPr>
              <w:t>sessions</w:t>
            </w:r>
            <w:r w:rsidRPr="000D6F8D">
              <w:rPr>
                <w:bCs/>
                <w:sz w:val="20"/>
                <w:szCs w:val="20"/>
              </w:rPr>
              <w:t xml:space="preserve"> to ensure all new members of staff including Agency staff are inducted in a timely manner.</w:t>
            </w:r>
            <w:r w:rsidR="000D6F8D">
              <w:rPr>
                <w:bCs/>
                <w:color w:val="FF0000"/>
                <w:sz w:val="20"/>
                <w:szCs w:val="20"/>
              </w:rPr>
              <w:t xml:space="preserve"> </w:t>
            </w:r>
            <w:r w:rsidRPr="00D960F1">
              <w:rPr>
                <w:bCs/>
                <w:sz w:val="20"/>
                <w:szCs w:val="20"/>
              </w:rPr>
              <w:t>HR policy has been changed to ensure that new members of staff should not pass probation unless they have attended induction</w:t>
            </w:r>
            <w:r w:rsidR="00D960F1" w:rsidRPr="00D960F1">
              <w:rPr>
                <w:bCs/>
                <w:sz w:val="20"/>
                <w:szCs w:val="20"/>
              </w:rPr>
              <w:t xml:space="preserve"> and undertaken mandatory training</w:t>
            </w:r>
            <w:r w:rsidRPr="00D960F1">
              <w:rPr>
                <w:bCs/>
                <w:sz w:val="20"/>
                <w:szCs w:val="20"/>
              </w:rPr>
              <w:t xml:space="preserve">.  </w:t>
            </w:r>
          </w:p>
          <w:p w14:paraId="52902FF1" w14:textId="77777777" w:rsidR="00D960F1" w:rsidRPr="00677527" w:rsidRDefault="00D960F1" w:rsidP="00054A5C">
            <w:pPr>
              <w:rPr>
                <w:bCs/>
                <w:color w:val="FF0000"/>
                <w:sz w:val="20"/>
                <w:szCs w:val="20"/>
              </w:rPr>
            </w:pPr>
          </w:p>
          <w:p w14:paraId="19A14109" w14:textId="1EF7FD6F" w:rsidR="00054A5C" w:rsidRPr="00786253" w:rsidRDefault="00054A5C" w:rsidP="00054A5C">
            <w:pPr>
              <w:rPr>
                <w:bCs/>
                <w:sz w:val="20"/>
                <w:szCs w:val="20"/>
              </w:rPr>
            </w:pPr>
            <w:r w:rsidRPr="00786253">
              <w:rPr>
                <w:bCs/>
                <w:sz w:val="20"/>
                <w:szCs w:val="20"/>
              </w:rPr>
              <w:t>For 20</w:t>
            </w:r>
            <w:r w:rsidR="00786253" w:rsidRPr="00786253">
              <w:rPr>
                <w:bCs/>
                <w:sz w:val="20"/>
                <w:szCs w:val="20"/>
              </w:rPr>
              <w:t>21</w:t>
            </w:r>
            <w:r w:rsidRPr="00786253">
              <w:rPr>
                <w:bCs/>
                <w:sz w:val="20"/>
                <w:szCs w:val="20"/>
              </w:rPr>
              <w:t>/2</w:t>
            </w:r>
            <w:r w:rsidR="00786253" w:rsidRPr="00786253">
              <w:rPr>
                <w:bCs/>
                <w:sz w:val="20"/>
                <w:szCs w:val="20"/>
              </w:rPr>
              <w:t>2</w:t>
            </w:r>
            <w:r w:rsidRPr="00786253">
              <w:rPr>
                <w:bCs/>
                <w:sz w:val="20"/>
                <w:szCs w:val="20"/>
              </w:rPr>
              <w:t xml:space="preserve"> there were </w:t>
            </w:r>
            <w:r w:rsidR="00786253" w:rsidRPr="00786253">
              <w:rPr>
                <w:bCs/>
                <w:sz w:val="20"/>
                <w:szCs w:val="20"/>
              </w:rPr>
              <w:t>6</w:t>
            </w:r>
            <w:r w:rsidRPr="00786253">
              <w:rPr>
                <w:bCs/>
                <w:sz w:val="20"/>
                <w:szCs w:val="20"/>
              </w:rPr>
              <w:t xml:space="preserve"> </w:t>
            </w:r>
            <w:r w:rsidR="00786253" w:rsidRPr="00786253">
              <w:rPr>
                <w:bCs/>
                <w:sz w:val="20"/>
                <w:szCs w:val="20"/>
              </w:rPr>
              <w:t xml:space="preserve">Staff </w:t>
            </w:r>
            <w:r w:rsidRPr="00786253">
              <w:rPr>
                <w:bCs/>
                <w:sz w:val="20"/>
                <w:szCs w:val="20"/>
              </w:rPr>
              <w:t xml:space="preserve">Induction sessions held and </w:t>
            </w:r>
            <w:r w:rsidR="00786253" w:rsidRPr="00786253">
              <w:rPr>
                <w:bCs/>
                <w:sz w:val="20"/>
                <w:szCs w:val="20"/>
              </w:rPr>
              <w:t>85</w:t>
            </w:r>
            <w:r w:rsidRPr="00786253">
              <w:rPr>
                <w:bCs/>
                <w:sz w:val="20"/>
                <w:szCs w:val="20"/>
              </w:rPr>
              <w:t xml:space="preserve"> staff attended.</w:t>
            </w:r>
            <w:r w:rsidR="00786253">
              <w:rPr>
                <w:bCs/>
                <w:sz w:val="20"/>
                <w:szCs w:val="20"/>
              </w:rPr>
              <w:t xml:space="preserve"> There were also 5 Manager Induction sessions undertaken and 51 managers attended. </w:t>
            </w:r>
          </w:p>
          <w:p w14:paraId="5A48C0AC" w14:textId="77777777" w:rsidR="00054A5C" w:rsidRPr="00677527" w:rsidRDefault="00054A5C" w:rsidP="00054A5C">
            <w:pPr>
              <w:rPr>
                <w:bCs/>
                <w:color w:val="FF0000"/>
                <w:sz w:val="20"/>
                <w:szCs w:val="20"/>
              </w:rPr>
            </w:pPr>
          </w:p>
          <w:p w14:paraId="34146E7C" w14:textId="77777777" w:rsidR="00054A5C" w:rsidRPr="00786253" w:rsidRDefault="00054A5C" w:rsidP="00054A5C">
            <w:pPr>
              <w:rPr>
                <w:bCs/>
                <w:sz w:val="20"/>
                <w:szCs w:val="20"/>
              </w:rPr>
            </w:pPr>
            <w:r w:rsidRPr="00786253">
              <w:rPr>
                <w:bCs/>
                <w:sz w:val="20"/>
                <w:szCs w:val="20"/>
              </w:rPr>
              <w:t xml:space="preserve">The Corporate Induction covers: </w:t>
            </w:r>
          </w:p>
          <w:p w14:paraId="0EDF6963" w14:textId="77777777" w:rsidR="00054A5C" w:rsidRPr="00786253" w:rsidRDefault="00054A5C" w:rsidP="00054A5C">
            <w:pPr>
              <w:numPr>
                <w:ilvl w:val="0"/>
                <w:numId w:val="30"/>
              </w:numPr>
              <w:contextualSpacing/>
              <w:rPr>
                <w:bCs/>
                <w:sz w:val="20"/>
                <w:szCs w:val="20"/>
              </w:rPr>
            </w:pPr>
            <w:r w:rsidRPr="00786253">
              <w:rPr>
                <w:bCs/>
                <w:sz w:val="20"/>
                <w:szCs w:val="20"/>
              </w:rPr>
              <w:t xml:space="preserve">Welcome from Leader and Chief Executive (their expectations from staff) </w:t>
            </w:r>
          </w:p>
          <w:p w14:paraId="2BDAA261" w14:textId="77777777" w:rsidR="00054A5C" w:rsidRPr="00786253" w:rsidRDefault="00054A5C" w:rsidP="00054A5C">
            <w:pPr>
              <w:numPr>
                <w:ilvl w:val="0"/>
                <w:numId w:val="30"/>
              </w:numPr>
              <w:contextualSpacing/>
              <w:rPr>
                <w:bCs/>
                <w:sz w:val="20"/>
                <w:szCs w:val="20"/>
              </w:rPr>
            </w:pPr>
            <w:r w:rsidRPr="00786253">
              <w:rPr>
                <w:bCs/>
                <w:sz w:val="20"/>
                <w:szCs w:val="20"/>
              </w:rPr>
              <w:t>Vision and priorities</w:t>
            </w:r>
          </w:p>
          <w:p w14:paraId="7D942B8A" w14:textId="77777777" w:rsidR="00054A5C" w:rsidRPr="00786253" w:rsidRDefault="00054A5C" w:rsidP="00054A5C">
            <w:pPr>
              <w:numPr>
                <w:ilvl w:val="0"/>
                <w:numId w:val="30"/>
              </w:numPr>
              <w:contextualSpacing/>
              <w:rPr>
                <w:bCs/>
                <w:sz w:val="20"/>
                <w:szCs w:val="20"/>
              </w:rPr>
            </w:pPr>
            <w:r w:rsidRPr="00786253">
              <w:rPr>
                <w:bCs/>
                <w:sz w:val="20"/>
                <w:szCs w:val="20"/>
              </w:rPr>
              <w:t xml:space="preserve">Values and Behaviours  for both Staff and Managers </w:t>
            </w:r>
          </w:p>
          <w:p w14:paraId="38575833" w14:textId="77777777" w:rsidR="00054A5C" w:rsidRPr="00786253" w:rsidRDefault="00054A5C" w:rsidP="00054A5C">
            <w:pPr>
              <w:numPr>
                <w:ilvl w:val="0"/>
                <w:numId w:val="30"/>
              </w:numPr>
              <w:contextualSpacing/>
              <w:rPr>
                <w:bCs/>
                <w:sz w:val="20"/>
                <w:szCs w:val="20"/>
              </w:rPr>
            </w:pPr>
            <w:r w:rsidRPr="00786253">
              <w:rPr>
                <w:bCs/>
                <w:sz w:val="20"/>
                <w:szCs w:val="20"/>
              </w:rPr>
              <w:t>Organisation structure</w:t>
            </w:r>
          </w:p>
          <w:p w14:paraId="09DF7B2A" w14:textId="77777777" w:rsidR="00054A5C" w:rsidRPr="00786253" w:rsidRDefault="00054A5C" w:rsidP="00054A5C">
            <w:pPr>
              <w:numPr>
                <w:ilvl w:val="0"/>
                <w:numId w:val="30"/>
              </w:numPr>
              <w:contextualSpacing/>
              <w:rPr>
                <w:bCs/>
                <w:sz w:val="20"/>
                <w:szCs w:val="20"/>
              </w:rPr>
            </w:pPr>
            <w:r w:rsidRPr="00786253">
              <w:rPr>
                <w:bCs/>
                <w:sz w:val="20"/>
                <w:szCs w:val="20"/>
              </w:rPr>
              <w:t xml:space="preserve">Equalities and Diversity </w:t>
            </w:r>
          </w:p>
          <w:p w14:paraId="5D84BD8B" w14:textId="77777777" w:rsidR="00054A5C" w:rsidRPr="00786253" w:rsidRDefault="00054A5C" w:rsidP="00054A5C">
            <w:pPr>
              <w:numPr>
                <w:ilvl w:val="0"/>
                <w:numId w:val="30"/>
              </w:numPr>
              <w:contextualSpacing/>
              <w:rPr>
                <w:bCs/>
                <w:sz w:val="20"/>
                <w:szCs w:val="20"/>
              </w:rPr>
            </w:pPr>
            <w:r w:rsidRPr="00786253">
              <w:rPr>
                <w:bCs/>
                <w:sz w:val="20"/>
                <w:szCs w:val="20"/>
              </w:rPr>
              <w:t>Completion of Mandatory training (for staff who do not have IT access)</w:t>
            </w:r>
          </w:p>
          <w:p w14:paraId="48685BAE" w14:textId="77777777" w:rsidR="00054A5C" w:rsidRPr="00786253" w:rsidRDefault="00054A5C" w:rsidP="00054A5C">
            <w:pPr>
              <w:rPr>
                <w:bCs/>
                <w:sz w:val="20"/>
                <w:szCs w:val="20"/>
              </w:rPr>
            </w:pPr>
          </w:p>
          <w:p w14:paraId="124A138C" w14:textId="31EEF82C" w:rsidR="00786253" w:rsidRPr="00786253" w:rsidRDefault="00054A5C" w:rsidP="00786253">
            <w:pPr>
              <w:rPr>
                <w:bCs/>
                <w:sz w:val="20"/>
                <w:szCs w:val="20"/>
              </w:rPr>
            </w:pPr>
            <w:r w:rsidRPr="002E1BC6">
              <w:rPr>
                <w:bCs/>
                <w:sz w:val="20"/>
                <w:szCs w:val="20"/>
              </w:rPr>
              <w:t>Directorates and Services provide role specific induction including relevant training</w:t>
            </w:r>
            <w:r w:rsidR="002E1BC6">
              <w:rPr>
                <w:bCs/>
                <w:sz w:val="20"/>
                <w:szCs w:val="20"/>
              </w:rPr>
              <w:t xml:space="preserve"> –this can be patchy</w:t>
            </w:r>
            <w:r w:rsidR="00786253">
              <w:rPr>
                <w:bCs/>
                <w:sz w:val="20"/>
                <w:szCs w:val="20"/>
              </w:rPr>
              <w:t>.</w:t>
            </w:r>
            <w:r w:rsidR="002E1BC6">
              <w:rPr>
                <w:bCs/>
                <w:sz w:val="20"/>
                <w:szCs w:val="20"/>
              </w:rPr>
              <w:t xml:space="preserve">  </w:t>
            </w:r>
            <w:r w:rsidR="00786253" w:rsidRPr="00786253">
              <w:rPr>
                <w:bCs/>
                <w:sz w:val="20"/>
                <w:szCs w:val="20"/>
              </w:rPr>
              <w:t>We have developed new guidance and a framework for local inductions – this will be launched in Q4 22-23</w:t>
            </w:r>
            <w:r w:rsidR="00786253">
              <w:rPr>
                <w:bCs/>
                <w:sz w:val="20"/>
                <w:szCs w:val="20"/>
              </w:rPr>
              <w:t>.</w:t>
            </w:r>
          </w:p>
          <w:p w14:paraId="1FB72033" w14:textId="12EC91A5" w:rsidR="00E03A44" w:rsidRPr="00686911" w:rsidRDefault="00502A9D" w:rsidP="00E03A44">
            <w:pPr>
              <w:rPr>
                <w:color w:val="7030A0"/>
                <w:sz w:val="20"/>
                <w:szCs w:val="20"/>
              </w:rPr>
            </w:pPr>
            <w:hyperlink r:id="rId13" w:history="1"/>
          </w:p>
        </w:tc>
        <w:tc>
          <w:tcPr>
            <w:tcW w:w="1701" w:type="dxa"/>
          </w:tcPr>
          <w:p w14:paraId="4F5AF89A" w14:textId="77777777" w:rsidR="00574409" w:rsidRPr="00B512D1" w:rsidRDefault="00574409" w:rsidP="0065229C">
            <w:pPr>
              <w:rPr>
                <w:color w:val="0070C0"/>
                <w:sz w:val="20"/>
                <w:szCs w:val="20"/>
              </w:rPr>
            </w:pPr>
            <w:r w:rsidRPr="00B512D1">
              <w:rPr>
                <w:color w:val="0070C0"/>
                <w:sz w:val="20"/>
                <w:szCs w:val="20"/>
              </w:rPr>
              <w:t>Member mandatory training</w:t>
            </w:r>
          </w:p>
          <w:p w14:paraId="70000EFF" w14:textId="77777777" w:rsidR="00574409" w:rsidRPr="00B512D1" w:rsidRDefault="00574409" w:rsidP="0065229C">
            <w:pPr>
              <w:rPr>
                <w:color w:val="0070C0"/>
                <w:sz w:val="20"/>
                <w:szCs w:val="20"/>
              </w:rPr>
            </w:pPr>
          </w:p>
          <w:p w14:paraId="4D4C51C9" w14:textId="77777777" w:rsidR="00574409" w:rsidRPr="00B512D1" w:rsidRDefault="00574409" w:rsidP="0065229C">
            <w:pPr>
              <w:rPr>
                <w:color w:val="0070C0"/>
                <w:sz w:val="20"/>
                <w:szCs w:val="20"/>
              </w:rPr>
            </w:pPr>
            <w:r w:rsidRPr="00B512D1">
              <w:rPr>
                <w:color w:val="0070C0"/>
                <w:sz w:val="20"/>
                <w:szCs w:val="20"/>
              </w:rPr>
              <w:t>Appraisals</w:t>
            </w:r>
          </w:p>
          <w:p w14:paraId="03EA5D52" w14:textId="77777777" w:rsidR="00574409" w:rsidRPr="00B512D1" w:rsidRDefault="00574409" w:rsidP="0065229C">
            <w:pPr>
              <w:rPr>
                <w:color w:val="0070C0"/>
                <w:sz w:val="20"/>
                <w:szCs w:val="20"/>
              </w:rPr>
            </w:pPr>
          </w:p>
          <w:p w14:paraId="510AC956" w14:textId="77777777" w:rsidR="00574409" w:rsidRPr="00B512D1" w:rsidRDefault="00574409" w:rsidP="0065229C">
            <w:pPr>
              <w:rPr>
                <w:color w:val="0070C0"/>
                <w:sz w:val="20"/>
                <w:szCs w:val="20"/>
              </w:rPr>
            </w:pPr>
            <w:r w:rsidRPr="00B512D1">
              <w:rPr>
                <w:color w:val="0070C0"/>
                <w:sz w:val="20"/>
                <w:szCs w:val="20"/>
              </w:rPr>
              <w:t>Corporate Induction</w:t>
            </w:r>
          </w:p>
          <w:p w14:paraId="25DACB13" w14:textId="77777777" w:rsidR="00574409" w:rsidRPr="00B512D1" w:rsidRDefault="00574409" w:rsidP="0065229C">
            <w:pPr>
              <w:rPr>
                <w:color w:val="0070C0"/>
                <w:sz w:val="20"/>
                <w:szCs w:val="20"/>
              </w:rPr>
            </w:pPr>
          </w:p>
          <w:p w14:paraId="55AD61C8" w14:textId="77777777" w:rsidR="00574409" w:rsidRPr="00B512D1" w:rsidRDefault="00574409" w:rsidP="0065229C">
            <w:pPr>
              <w:rPr>
                <w:color w:val="0070C0"/>
                <w:sz w:val="20"/>
                <w:szCs w:val="20"/>
              </w:rPr>
            </w:pPr>
            <w:r w:rsidRPr="00B512D1">
              <w:rPr>
                <w:color w:val="0070C0"/>
                <w:sz w:val="20"/>
                <w:szCs w:val="20"/>
              </w:rPr>
              <w:t>Staff Induction Checklist</w:t>
            </w:r>
          </w:p>
          <w:p w14:paraId="778D133D" w14:textId="77777777" w:rsidR="00574409" w:rsidRPr="00B512D1" w:rsidRDefault="00574409" w:rsidP="0065229C">
            <w:pPr>
              <w:rPr>
                <w:color w:val="0070C0"/>
                <w:sz w:val="20"/>
                <w:szCs w:val="20"/>
              </w:rPr>
            </w:pPr>
          </w:p>
          <w:p w14:paraId="7A280657" w14:textId="77099DB8" w:rsidR="00574409" w:rsidRPr="00B512D1" w:rsidRDefault="00136096" w:rsidP="0065229C">
            <w:pPr>
              <w:rPr>
                <w:color w:val="0070C0"/>
                <w:sz w:val="20"/>
                <w:szCs w:val="20"/>
              </w:rPr>
            </w:pPr>
            <w:r w:rsidRPr="00B512D1">
              <w:rPr>
                <w:color w:val="0070C0"/>
                <w:sz w:val="20"/>
                <w:szCs w:val="20"/>
              </w:rPr>
              <w:t>Online training on training portal</w:t>
            </w:r>
          </w:p>
          <w:p w14:paraId="6C88291F" w14:textId="77777777" w:rsidR="00574409" w:rsidRPr="00B512D1" w:rsidRDefault="00574409" w:rsidP="0065229C">
            <w:pPr>
              <w:rPr>
                <w:color w:val="0070C0"/>
                <w:sz w:val="20"/>
                <w:szCs w:val="20"/>
              </w:rPr>
            </w:pPr>
          </w:p>
          <w:p w14:paraId="3E9E6B4B" w14:textId="77777777" w:rsidR="00574409" w:rsidRPr="0088400D" w:rsidRDefault="00574409" w:rsidP="0065229C">
            <w:pPr>
              <w:rPr>
                <w:sz w:val="20"/>
                <w:szCs w:val="20"/>
              </w:rPr>
            </w:pPr>
          </w:p>
          <w:p w14:paraId="5E86FEC6" w14:textId="77777777" w:rsidR="00574409" w:rsidRPr="0088400D" w:rsidRDefault="00574409" w:rsidP="0065229C">
            <w:pPr>
              <w:rPr>
                <w:sz w:val="20"/>
                <w:szCs w:val="20"/>
              </w:rPr>
            </w:pPr>
          </w:p>
          <w:p w14:paraId="7BE8ECA9" w14:textId="77777777" w:rsidR="00574409" w:rsidRPr="0088400D" w:rsidRDefault="00574409" w:rsidP="0065229C">
            <w:pPr>
              <w:rPr>
                <w:sz w:val="20"/>
                <w:szCs w:val="20"/>
              </w:rPr>
            </w:pPr>
          </w:p>
          <w:p w14:paraId="31CBFD77" w14:textId="77777777" w:rsidR="00574409" w:rsidRPr="0088400D" w:rsidRDefault="00574409" w:rsidP="0065229C">
            <w:pPr>
              <w:rPr>
                <w:sz w:val="20"/>
                <w:szCs w:val="20"/>
              </w:rPr>
            </w:pPr>
          </w:p>
          <w:p w14:paraId="79C7919F" w14:textId="77777777" w:rsidR="00574409" w:rsidRPr="0088400D" w:rsidRDefault="00574409" w:rsidP="0065229C">
            <w:pPr>
              <w:rPr>
                <w:sz w:val="20"/>
                <w:szCs w:val="20"/>
              </w:rPr>
            </w:pPr>
          </w:p>
          <w:p w14:paraId="782A8754" w14:textId="77777777" w:rsidR="00574409" w:rsidRPr="0088400D" w:rsidRDefault="00574409" w:rsidP="0065229C">
            <w:pPr>
              <w:rPr>
                <w:sz w:val="20"/>
                <w:szCs w:val="20"/>
              </w:rPr>
            </w:pPr>
          </w:p>
        </w:tc>
        <w:tc>
          <w:tcPr>
            <w:tcW w:w="1204" w:type="dxa"/>
            <w:textDirection w:val="tbRl"/>
          </w:tcPr>
          <w:p w14:paraId="23A54B70" w14:textId="765B387E" w:rsidR="00574409" w:rsidRDefault="00786253" w:rsidP="0065229C">
            <w:pPr>
              <w:ind w:left="113" w:right="113"/>
              <w:rPr>
                <w:color w:val="7030A0"/>
                <w:sz w:val="20"/>
                <w:szCs w:val="20"/>
              </w:rPr>
            </w:pPr>
            <w:r>
              <w:rPr>
                <w:color w:val="7030A0"/>
                <w:sz w:val="20"/>
                <w:szCs w:val="20"/>
              </w:rPr>
              <w:t>Minor Governance Gap</w:t>
            </w:r>
            <w:r w:rsidR="004F6E27">
              <w:rPr>
                <w:color w:val="7030A0"/>
                <w:sz w:val="20"/>
                <w:szCs w:val="20"/>
              </w:rPr>
              <w:t>s</w:t>
            </w:r>
            <w:r>
              <w:rPr>
                <w:color w:val="7030A0"/>
                <w:sz w:val="20"/>
                <w:szCs w:val="20"/>
              </w:rPr>
              <w:t xml:space="preserve"> 2021/22: </w:t>
            </w:r>
            <w:r w:rsidR="004F6E27">
              <w:rPr>
                <w:color w:val="7030A0"/>
                <w:sz w:val="20"/>
                <w:szCs w:val="20"/>
              </w:rPr>
              <w:t>(</w:t>
            </w:r>
            <w:proofErr w:type="spellStart"/>
            <w:r w:rsidR="004F6E27">
              <w:rPr>
                <w:color w:val="7030A0"/>
                <w:sz w:val="20"/>
                <w:szCs w:val="20"/>
              </w:rPr>
              <w:t>i</w:t>
            </w:r>
            <w:proofErr w:type="spellEnd"/>
            <w:r w:rsidR="004F6E27">
              <w:rPr>
                <w:color w:val="7030A0"/>
                <w:sz w:val="20"/>
                <w:szCs w:val="20"/>
              </w:rPr>
              <w:t>)</w:t>
            </w:r>
            <w:r>
              <w:rPr>
                <w:color w:val="7030A0"/>
                <w:sz w:val="20"/>
                <w:szCs w:val="20"/>
              </w:rPr>
              <w:t xml:space="preserve">Role specific induction </w:t>
            </w:r>
            <w:r w:rsidR="00CA5906">
              <w:rPr>
                <w:color w:val="7030A0"/>
                <w:sz w:val="20"/>
                <w:szCs w:val="20"/>
              </w:rPr>
              <w:t>patchy</w:t>
            </w:r>
            <w:r>
              <w:rPr>
                <w:color w:val="7030A0"/>
                <w:sz w:val="20"/>
                <w:szCs w:val="20"/>
              </w:rPr>
              <w:t xml:space="preserve">- </w:t>
            </w:r>
            <w:r w:rsidRPr="00786253">
              <w:rPr>
                <w:color w:val="7030A0"/>
                <w:sz w:val="20"/>
                <w:szCs w:val="20"/>
              </w:rPr>
              <w:t xml:space="preserve">new guidance and a framework for local inductions </w:t>
            </w:r>
            <w:r>
              <w:rPr>
                <w:color w:val="7030A0"/>
                <w:sz w:val="20"/>
                <w:szCs w:val="20"/>
              </w:rPr>
              <w:t xml:space="preserve">has been developed </w:t>
            </w:r>
            <w:r w:rsidRPr="00786253">
              <w:rPr>
                <w:color w:val="7030A0"/>
                <w:sz w:val="20"/>
                <w:szCs w:val="20"/>
              </w:rPr>
              <w:t>– this will be launched in Q4 22-23.</w:t>
            </w:r>
          </w:p>
          <w:p w14:paraId="1296AA6A" w14:textId="08E472A9" w:rsidR="004F6E27" w:rsidRPr="00686911" w:rsidRDefault="004F6E27" w:rsidP="0065229C">
            <w:pPr>
              <w:ind w:left="113" w:right="113"/>
              <w:rPr>
                <w:color w:val="7030A0"/>
                <w:sz w:val="20"/>
                <w:szCs w:val="20"/>
              </w:rPr>
            </w:pPr>
            <w:r>
              <w:rPr>
                <w:color w:val="7030A0"/>
                <w:sz w:val="20"/>
                <w:szCs w:val="20"/>
              </w:rPr>
              <w:t>(ii) The requirement for annual appraisals of senior managers was not monitored during 2021/22 – plans to address this in 2022/23 are in progress.</w:t>
            </w:r>
          </w:p>
        </w:tc>
        <w:tc>
          <w:tcPr>
            <w:tcW w:w="1205" w:type="dxa"/>
          </w:tcPr>
          <w:p w14:paraId="38F8E59B" w14:textId="76DBCC69" w:rsidR="001C6681" w:rsidRDefault="009F0DD7" w:rsidP="001C6681">
            <w:pPr>
              <w:rPr>
                <w:color w:val="7030A0"/>
                <w:sz w:val="20"/>
                <w:szCs w:val="20"/>
              </w:rPr>
            </w:pPr>
            <w:proofErr w:type="spellStart"/>
            <w:r>
              <w:rPr>
                <w:color w:val="7030A0"/>
                <w:sz w:val="20"/>
                <w:szCs w:val="20"/>
              </w:rPr>
              <w:t>DemServ</w:t>
            </w:r>
            <w:proofErr w:type="spellEnd"/>
          </w:p>
          <w:p w14:paraId="693DCF47" w14:textId="6210AA1E" w:rsidR="009F0DD7" w:rsidRDefault="009F0DD7" w:rsidP="001C6681">
            <w:pPr>
              <w:rPr>
                <w:color w:val="7030A0"/>
                <w:sz w:val="20"/>
                <w:szCs w:val="20"/>
              </w:rPr>
            </w:pPr>
            <w:r>
              <w:rPr>
                <w:color w:val="7030A0"/>
                <w:sz w:val="20"/>
                <w:szCs w:val="20"/>
              </w:rPr>
              <w:t>-NK</w:t>
            </w:r>
          </w:p>
          <w:p w14:paraId="345B22C2" w14:textId="69D1A242" w:rsidR="009F0DD7" w:rsidRDefault="009F0DD7" w:rsidP="001C6681">
            <w:pPr>
              <w:rPr>
                <w:color w:val="7030A0"/>
                <w:sz w:val="20"/>
                <w:szCs w:val="20"/>
              </w:rPr>
            </w:pPr>
            <w:r>
              <w:rPr>
                <w:color w:val="7030A0"/>
                <w:sz w:val="20"/>
                <w:szCs w:val="20"/>
              </w:rPr>
              <w:t>11/11/22</w:t>
            </w:r>
          </w:p>
          <w:p w14:paraId="3F8D44EC" w14:textId="77777777" w:rsidR="001C6681" w:rsidRDefault="001C6681" w:rsidP="001C6681">
            <w:pPr>
              <w:rPr>
                <w:color w:val="7030A0"/>
                <w:sz w:val="20"/>
                <w:szCs w:val="20"/>
              </w:rPr>
            </w:pPr>
          </w:p>
          <w:p w14:paraId="2999F4DE" w14:textId="77777777" w:rsidR="001C6681" w:rsidRDefault="001C6681" w:rsidP="001C6681">
            <w:pPr>
              <w:rPr>
                <w:color w:val="7030A0"/>
                <w:sz w:val="20"/>
                <w:szCs w:val="20"/>
              </w:rPr>
            </w:pPr>
          </w:p>
          <w:p w14:paraId="1253A80A" w14:textId="77777777" w:rsidR="001C6681" w:rsidRDefault="001C6681" w:rsidP="001C6681">
            <w:pPr>
              <w:rPr>
                <w:color w:val="7030A0"/>
                <w:sz w:val="20"/>
                <w:szCs w:val="20"/>
              </w:rPr>
            </w:pPr>
          </w:p>
          <w:p w14:paraId="2E6254BC" w14:textId="77777777" w:rsidR="001C6681" w:rsidRDefault="001C6681" w:rsidP="001C6681">
            <w:pPr>
              <w:rPr>
                <w:color w:val="7030A0"/>
                <w:sz w:val="20"/>
                <w:szCs w:val="20"/>
              </w:rPr>
            </w:pPr>
          </w:p>
          <w:p w14:paraId="69D72EFE" w14:textId="77777777" w:rsidR="00136096" w:rsidRPr="007B4DC0" w:rsidRDefault="00136096" w:rsidP="001C6681">
            <w:pPr>
              <w:rPr>
                <w:sz w:val="20"/>
                <w:szCs w:val="20"/>
              </w:rPr>
            </w:pPr>
          </w:p>
          <w:p w14:paraId="7F32A727" w14:textId="77777777" w:rsidR="00136096" w:rsidRPr="007B4DC0" w:rsidRDefault="00136096" w:rsidP="001C6681">
            <w:pPr>
              <w:rPr>
                <w:sz w:val="20"/>
                <w:szCs w:val="20"/>
              </w:rPr>
            </w:pPr>
          </w:p>
          <w:p w14:paraId="0DFEF873" w14:textId="77777777" w:rsidR="009F0DD7" w:rsidRDefault="009F0DD7" w:rsidP="001C6681">
            <w:pPr>
              <w:rPr>
                <w:color w:val="7030A0"/>
                <w:sz w:val="20"/>
                <w:szCs w:val="20"/>
              </w:rPr>
            </w:pPr>
          </w:p>
          <w:p w14:paraId="2A70E680" w14:textId="77777777" w:rsidR="009F0DD7" w:rsidRDefault="009F0DD7" w:rsidP="001C6681">
            <w:pPr>
              <w:rPr>
                <w:color w:val="7030A0"/>
                <w:sz w:val="20"/>
                <w:szCs w:val="20"/>
              </w:rPr>
            </w:pPr>
          </w:p>
          <w:p w14:paraId="7ACD16E4" w14:textId="77777777" w:rsidR="009F0DD7" w:rsidRDefault="009F0DD7" w:rsidP="001C6681">
            <w:pPr>
              <w:rPr>
                <w:color w:val="7030A0"/>
                <w:sz w:val="20"/>
                <w:szCs w:val="20"/>
              </w:rPr>
            </w:pPr>
          </w:p>
          <w:p w14:paraId="377864DE" w14:textId="77777777" w:rsidR="009F0DD7" w:rsidRDefault="009F0DD7" w:rsidP="001C6681">
            <w:pPr>
              <w:rPr>
                <w:color w:val="7030A0"/>
                <w:sz w:val="20"/>
                <w:szCs w:val="20"/>
              </w:rPr>
            </w:pPr>
          </w:p>
          <w:p w14:paraId="25894671" w14:textId="28F41939" w:rsidR="00F10A3A" w:rsidRPr="00786253" w:rsidRDefault="00136096" w:rsidP="001C6681">
            <w:pPr>
              <w:rPr>
                <w:color w:val="7030A0"/>
                <w:sz w:val="20"/>
                <w:szCs w:val="20"/>
              </w:rPr>
            </w:pPr>
            <w:r w:rsidRPr="00786253">
              <w:rPr>
                <w:color w:val="7030A0"/>
                <w:sz w:val="20"/>
                <w:szCs w:val="20"/>
              </w:rPr>
              <w:t xml:space="preserve">IG </w:t>
            </w:r>
            <w:r w:rsidR="00CA2E17" w:rsidRPr="00786253">
              <w:rPr>
                <w:color w:val="7030A0"/>
                <w:sz w:val="20"/>
                <w:szCs w:val="20"/>
              </w:rPr>
              <w:t>–</w:t>
            </w:r>
            <w:r w:rsidRPr="00786253">
              <w:rPr>
                <w:color w:val="7030A0"/>
                <w:sz w:val="20"/>
                <w:szCs w:val="20"/>
              </w:rPr>
              <w:t xml:space="preserve"> </w:t>
            </w:r>
            <w:r w:rsidR="00B512D1" w:rsidRPr="00786253">
              <w:rPr>
                <w:color w:val="7030A0"/>
                <w:sz w:val="20"/>
                <w:szCs w:val="20"/>
              </w:rPr>
              <w:t>Marsha White</w:t>
            </w:r>
          </w:p>
          <w:p w14:paraId="6915DDCE" w14:textId="77777777" w:rsidR="00F10A3A" w:rsidRPr="00786253" w:rsidRDefault="00F10A3A" w:rsidP="001C6681">
            <w:pPr>
              <w:rPr>
                <w:color w:val="7030A0"/>
                <w:sz w:val="20"/>
                <w:szCs w:val="20"/>
              </w:rPr>
            </w:pPr>
          </w:p>
          <w:p w14:paraId="6B29D3EA" w14:textId="77777777" w:rsidR="00B512D1" w:rsidRDefault="00B512D1" w:rsidP="00F10A3A">
            <w:pPr>
              <w:rPr>
                <w:sz w:val="20"/>
                <w:szCs w:val="20"/>
                <w:highlight w:val="yellow"/>
              </w:rPr>
            </w:pPr>
          </w:p>
          <w:p w14:paraId="12430590" w14:textId="2ED68575" w:rsidR="00CA2E17" w:rsidRDefault="00F10A3A" w:rsidP="00F10A3A">
            <w:pPr>
              <w:rPr>
                <w:sz w:val="20"/>
                <w:szCs w:val="20"/>
              </w:rPr>
            </w:pPr>
            <w:r w:rsidRPr="00E0451E">
              <w:rPr>
                <w:sz w:val="20"/>
                <w:szCs w:val="20"/>
              </w:rPr>
              <w:t>OD</w:t>
            </w:r>
            <w:r w:rsidR="00CA2E17" w:rsidRPr="00E0451E">
              <w:rPr>
                <w:sz w:val="20"/>
                <w:szCs w:val="20"/>
              </w:rPr>
              <w:t xml:space="preserve"> – </w:t>
            </w:r>
            <w:r w:rsidRPr="00E0451E">
              <w:rPr>
                <w:sz w:val="20"/>
                <w:szCs w:val="20"/>
              </w:rPr>
              <w:t>KC</w:t>
            </w:r>
          </w:p>
          <w:p w14:paraId="76CA9465" w14:textId="59A5D46B" w:rsidR="00E0451E" w:rsidRDefault="00E0451E" w:rsidP="00F10A3A">
            <w:pPr>
              <w:rPr>
                <w:sz w:val="20"/>
                <w:szCs w:val="20"/>
              </w:rPr>
            </w:pPr>
            <w:r>
              <w:rPr>
                <w:sz w:val="20"/>
                <w:szCs w:val="20"/>
              </w:rPr>
              <w:t>18/10/22</w:t>
            </w:r>
          </w:p>
          <w:p w14:paraId="1B55F997" w14:textId="77777777" w:rsidR="002E1BC6" w:rsidRDefault="002E1BC6" w:rsidP="00F10A3A">
            <w:pPr>
              <w:rPr>
                <w:sz w:val="20"/>
                <w:szCs w:val="20"/>
              </w:rPr>
            </w:pPr>
          </w:p>
          <w:p w14:paraId="54AEAC27" w14:textId="77777777" w:rsidR="009F0DD7" w:rsidRDefault="009F0DD7" w:rsidP="00F10A3A">
            <w:pPr>
              <w:rPr>
                <w:sz w:val="20"/>
                <w:szCs w:val="20"/>
              </w:rPr>
            </w:pPr>
          </w:p>
          <w:p w14:paraId="3858B02F" w14:textId="3A9A835F" w:rsidR="002E1BC6" w:rsidRDefault="009F0DD7" w:rsidP="00F10A3A">
            <w:pPr>
              <w:rPr>
                <w:sz w:val="20"/>
                <w:szCs w:val="20"/>
              </w:rPr>
            </w:pPr>
            <w:r>
              <w:rPr>
                <w:sz w:val="20"/>
                <w:szCs w:val="20"/>
              </w:rPr>
              <w:t>H</w:t>
            </w:r>
            <w:r w:rsidR="002E1BC6" w:rsidRPr="004F6E27">
              <w:rPr>
                <w:sz w:val="20"/>
                <w:szCs w:val="20"/>
              </w:rPr>
              <w:t>R- NP</w:t>
            </w:r>
          </w:p>
          <w:p w14:paraId="3692E5DA" w14:textId="0F64640B" w:rsidR="004F6E27" w:rsidRPr="004F6E27" w:rsidRDefault="004F6E27" w:rsidP="00F10A3A">
            <w:pPr>
              <w:rPr>
                <w:sz w:val="20"/>
                <w:szCs w:val="20"/>
              </w:rPr>
            </w:pPr>
            <w:r>
              <w:rPr>
                <w:sz w:val="20"/>
                <w:szCs w:val="20"/>
              </w:rPr>
              <w:t>10/11/22</w:t>
            </w:r>
          </w:p>
          <w:p w14:paraId="6C106F79" w14:textId="77777777" w:rsidR="00786253" w:rsidRDefault="00786253" w:rsidP="00F10A3A">
            <w:pPr>
              <w:rPr>
                <w:color w:val="00B050"/>
                <w:sz w:val="20"/>
                <w:szCs w:val="20"/>
              </w:rPr>
            </w:pPr>
          </w:p>
          <w:p w14:paraId="7CB57C49" w14:textId="77777777" w:rsidR="009F0DD7" w:rsidRDefault="009F0DD7" w:rsidP="00F10A3A">
            <w:pPr>
              <w:rPr>
                <w:sz w:val="20"/>
                <w:szCs w:val="20"/>
              </w:rPr>
            </w:pPr>
          </w:p>
          <w:p w14:paraId="68E19545" w14:textId="77777777" w:rsidR="009F0DD7" w:rsidRDefault="009F0DD7" w:rsidP="00F10A3A">
            <w:pPr>
              <w:rPr>
                <w:sz w:val="20"/>
                <w:szCs w:val="20"/>
              </w:rPr>
            </w:pPr>
          </w:p>
          <w:p w14:paraId="5C37E675" w14:textId="596DEB1D" w:rsidR="00786253" w:rsidRPr="00786253" w:rsidRDefault="00786253" w:rsidP="00F10A3A">
            <w:pPr>
              <w:rPr>
                <w:sz w:val="20"/>
                <w:szCs w:val="20"/>
              </w:rPr>
            </w:pPr>
            <w:r w:rsidRPr="00786253">
              <w:rPr>
                <w:sz w:val="20"/>
                <w:szCs w:val="20"/>
              </w:rPr>
              <w:t>OD – KC</w:t>
            </w:r>
          </w:p>
          <w:p w14:paraId="541A33FB" w14:textId="76409BA7" w:rsidR="00786253" w:rsidRPr="00786253" w:rsidRDefault="00786253" w:rsidP="00F10A3A">
            <w:pPr>
              <w:rPr>
                <w:sz w:val="20"/>
                <w:szCs w:val="20"/>
              </w:rPr>
            </w:pPr>
            <w:r w:rsidRPr="00786253">
              <w:rPr>
                <w:sz w:val="20"/>
                <w:szCs w:val="20"/>
              </w:rPr>
              <w:t>18/10/22</w:t>
            </w:r>
          </w:p>
          <w:p w14:paraId="0D59869E" w14:textId="4D915A09" w:rsidR="00786253" w:rsidRPr="00686911" w:rsidRDefault="00786253" w:rsidP="00F10A3A">
            <w:pPr>
              <w:rPr>
                <w:color w:val="7030A0"/>
                <w:sz w:val="20"/>
                <w:szCs w:val="20"/>
              </w:rPr>
            </w:pPr>
          </w:p>
        </w:tc>
      </w:tr>
      <w:tr w:rsidR="00574409" w:rsidRPr="00C607C8" w14:paraId="53E691D9" w14:textId="77777777" w:rsidTr="001C6681">
        <w:trPr>
          <w:cantSplit/>
          <w:trHeight w:val="1134"/>
        </w:trPr>
        <w:tc>
          <w:tcPr>
            <w:tcW w:w="675" w:type="dxa"/>
          </w:tcPr>
          <w:p w14:paraId="6C4D687E" w14:textId="77777777" w:rsidR="00574409" w:rsidRPr="005D0D3D" w:rsidRDefault="00574409" w:rsidP="00BC78DD">
            <w:pPr>
              <w:rPr>
                <w:sz w:val="20"/>
                <w:szCs w:val="20"/>
              </w:rPr>
            </w:pPr>
            <w:r w:rsidRPr="005D0D3D">
              <w:rPr>
                <w:sz w:val="20"/>
                <w:szCs w:val="20"/>
              </w:rPr>
              <w:lastRenderedPageBreak/>
              <w:t>5.9</w:t>
            </w:r>
          </w:p>
        </w:tc>
        <w:tc>
          <w:tcPr>
            <w:tcW w:w="2268" w:type="dxa"/>
          </w:tcPr>
          <w:p w14:paraId="70AE8CC0" w14:textId="77777777" w:rsidR="00574409" w:rsidRPr="005D0D3D" w:rsidRDefault="00574409" w:rsidP="00BC78DD">
            <w:pPr>
              <w:pStyle w:val="Default"/>
              <w:rPr>
                <w:rFonts w:ascii="Arial" w:hAnsi="Arial" w:cs="Arial"/>
                <w:color w:val="auto"/>
                <w:sz w:val="20"/>
                <w:szCs w:val="20"/>
              </w:rPr>
            </w:pPr>
            <w:r w:rsidRPr="005D0D3D">
              <w:rPr>
                <w:rFonts w:ascii="Arial" w:hAnsi="Arial" w:cs="Arial"/>
                <w:color w:val="auto"/>
                <w:sz w:val="20"/>
                <w:szCs w:val="20"/>
              </w:rPr>
              <w:t xml:space="preserve">Ensuring that there are structures in place to encourage public participation </w:t>
            </w:r>
          </w:p>
          <w:p w14:paraId="735AA000" w14:textId="77777777" w:rsidR="00574409" w:rsidRPr="005D0D3D" w:rsidRDefault="00574409" w:rsidP="00BC78DD">
            <w:pPr>
              <w:pStyle w:val="Pa18"/>
              <w:spacing w:before="40"/>
              <w:rPr>
                <w:rFonts w:ascii="Arial" w:hAnsi="Arial" w:cs="Arial"/>
                <w:b/>
                <w:bCs/>
                <w:sz w:val="20"/>
                <w:szCs w:val="20"/>
              </w:rPr>
            </w:pPr>
          </w:p>
        </w:tc>
        <w:tc>
          <w:tcPr>
            <w:tcW w:w="8789" w:type="dxa"/>
          </w:tcPr>
          <w:p w14:paraId="76B922BF" w14:textId="538CE635" w:rsidR="00574409" w:rsidRPr="00BA1037" w:rsidRDefault="00574409" w:rsidP="00BC78DD">
            <w:pPr>
              <w:rPr>
                <w:sz w:val="20"/>
                <w:szCs w:val="20"/>
              </w:rPr>
            </w:pPr>
            <w:r w:rsidRPr="00BA1037">
              <w:rPr>
                <w:sz w:val="20"/>
                <w:szCs w:val="20"/>
              </w:rPr>
              <w:t>See details on consultation above at 2.8.</w:t>
            </w:r>
            <w:r w:rsidR="00BA1037" w:rsidRPr="00BA1037">
              <w:rPr>
                <w:sz w:val="20"/>
                <w:szCs w:val="20"/>
              </w:rPr>
              <w:t xml:space="preserve"> focused largely on services continued to be delivered and response to covid.</w:t>
            </w:r>
          </w:p>
          <w:p w14:paraId="3776F83E" w14:textId="77777777" w:rsidR="00574409" w:rsidRPr="00677527" w:rsidRDefault="00574409" w:rsidP="00BC78DD">
            <w:pPr>
              <w:rPr>
                <w:color w:val="FF0000"/>
                <w:sz w:val="20"/>
                <w:szCs w:val="20"/>
              </w:rPr>
            </w:pPr>
          </w:p>
          <w:p w14:paraId="793EFF88" w14:textId="77777777" w:rsidR="00B76725" w:rsidRPr="00677527" w:rsidRDefault="00B76725" w:rsidP="00BA1037">
            <w:pPr>
              <w:rPr>
                <w:color w:val="FF0000"/>
                <w:sz w:val="20"/>
                <w:szCs w:val="20"/>
              </w:rPr>
            </w:pPr>
          </w:p>
        </w:tc>
        <w:tc>
          <w:tcPr>
            <w:tcW w:w="1701" w:type="dxa"/>
          </w:tcPr>
          <w:p w14:paraId="00DE0CDB" w14:textId="77777777" w:rsidR="00574409" w:rsidRPr="00B512D1" w:rsidRDefault="00574409" w:rsidP="00174EB5">
            <w:pPr>
              <w:rPr>
                <w:color w:val="0070C0"/>
                <w:sz w:val="20"/>
                <w:szCs w:val="20"/>
              </w:rPr>
            </w:pPr>
            <w:r w:rsidRPr="00B512D1">
              <w:rPr>
                <w:color w:val="0070C0"/>
                <w:sz w:val="20"/>
                <w:szCs w:val="20"/>
              </w:rPr>
              <w:t>Consultation Portal</w:t>
            </w:r>
          </w:p>
          <w:p w14:paraId="619FD831" w14:textId="77777777" w:rsidR="00574409" w:rsidRPr="00B512D1" w:rsidRDefault="00574409" w:rsidP="00174EB5">
            <w:pPr>
              <w:rPr>
                <w:color w:val="0070C0"/>
                <w:sz w:val="20"/>
                <w:szCs w:val="20"/>
              </w:rPr>
            </w:pPr>
          </w:p>
          <w:p w14:paraId="4C35B734" w14:textId="77777777" w:rsidR="00574409" w:rsidRPr="00B512D1" w:rsidRDefault="00574409" w:rsidP="00174EB5">
            <w:pPr>
              <w:rPr>
                <w:color w:val="0070C0"/>
                <w:sz w:val="20"/>
                <w:szCs w:val="20"/>
              </w:rPr>
            </w:pPr>
            <w:r w:rsidRPr="00B512D1">
              <w:rPr>
                <w:color w:val="0070C0"/>
                <w:sz w:val="20"/>
                <w:szCs w:val="20"/>
              </w:rPr>
              <w:t>Residents Regeneration Panel</w:t>
            </w:r>
          </w:p>
          <w:p w14:paraId="43C21E4E" w14:textId="77777777" w:rsidR="00574409" w:rsidRPr="00B512D1" w:rsidRDefault="00574409" w:rsidP="00174EB5">
            <w:pPr>
              <w:rPr>
                <w:color w:val="0070C0"/>
                <w:sz w:val="20"/>
                <w:szCs w:val="20"/>
              </w:rPr>
            </w:pPr>
          </w:p>
          <w:p w14:paraId="09117D11" w14:textId="77777777" w:rsidR="00574409" w:rsidRPr="00B512D1" w:rsidRDefault="00574409" w:rsidP="00174EB5">
            <w:pPr>
              <w:rPr>
                <w:color w:val="0070C0"/>
                <w:sz w:val="20"/>
                <w:szCs w:val="20"/>
              </w:rPr>
            </w:pPr>
            <w:r w:rsidRPr="00B512D1">
              <w:rPr>
                <w:color w:val="0070C0"/>
                <w:sz w:val="20"/>
                <w:szCs w:val="20"/>
              </w:rPr>
              <w:t>Resident Groups</w:t>
            </w:r>
          </w:p>
        </w:tc>
        <w:tc>
          <w:tcPr>
            <w:tcW w:w="1204" w:type="dxa"/>
            <w:textDirection w:val="tbRl"/>
          </w:tcPr>
          <w:p w14:paraId="7EF7A9C6" w14:textId="77777777" w:rsidR="00574409" w:rsidRPr="00A22384" w:rsidRDefault="00574409" w:rsidP="00BC78DD">
            <w:pPr>
              <w:ind w:left="113" w:right="113"/>
              <w:rPr>
                <w:sz w:val="20"/>
                <w:szCs w:val="20"/>
              </w:rPr>
            </w:pPr>
          </w:p>
        </w:tc>
        <w:tc>
          <w:tcPr>
            <w:tcW w:w="1205" w:type="dxa"/>
          </w:tcPr>
          <w:p w14:paraId="7431138F" w14:textId="77777777" w:rsidR="00574409" w:rsidRDefault="00677527" w:rsidP="00677527">
            <w:pPr>
              <w:rPr>
                <w:sz w:val="20"/>
                <w:szCs w:val="20"/>
              </w:rPr>
            </w:pPr>
            <w:r w:rsidRPr="009F0DD7">
              <w:rPr>
                <w:sz w:val="20"/>
                <w:szCs w:val="20"/>
              </w:rPr>
              <w:t>Perform- DH</w:t>
            </w:r>
          </w:p>
          <w:p w14:paraId="6B84776D" w14:textId="70674F0A" w:rsidR="009F0DD7" w:rsidRPr="00B512D1" w:rsidRDefault="009F0DD7" w:rsidP="00677527">
            <w:pPr>
              <w:rPr>
                <w:sz w:val="20"/>
                <w:szCs w:val="20"/>
                <w:highlight w:val="blue"/>
              </w:rPr>
            </w:pPr>
            <w:r>
              <w:rPr>
                <w:sz w:val="20"/>
                <w:szCs w:val="20"/>
              </w:rPr>
              <w:t>24/10/22</w:t>
            </w:r>
          </w:p>
        </w:tc>
      </w:tr>
      <w:tr w:rsidR="00450801" w:rsidRPr="00C927FD" w14:paraId="61B22F8C" w14:textId="77777777" w:rsidTr="001C6681">
        <w:trPr>
          <w:cantSplit/>
          <w:trHeight w:val="1134"/>
        </w:trPr>
        <w:tc>
          <w:tcPr>
            <w:tcW w:w="675" w:type="dxa"/>
          </w:tcPr>
          <w:p w14:paraId="4F761869" w14:textId="77777777" w:rsidR="00450801" w:rsidRPr="00C927FD" w:rsidRDefault="00450801" w:rsidP="00BC78DD">
            <w:pPr>
              <w:rPr>
                <w:sz w:val="20"/>
                <w:szCs w:val="20"/>
              </w:rPr>
            </w:pPr>
            <w:r w:rsidRPr="00C927FD">
              <w:rPr>
                <w:sz w:val="20"/>
                <w:szCs w:val="20"/>
              </w:rPr>
              <w:t>5.10</w:t>
            </w:r>
          </w:p>
        </w:tc>
        <w:tc>
          <w:tcPr>
            <w:tcW w:w="2268" w:type="dxa"/>
          </w:tcPr>
          <w:p w14:paraId="0093412D" w14:textId="77777777" w:rsidR="00450801" w:rsidRPr="00C927FD" w:rsidRDefault="00450801" w:rsidP="00BC78DD">
            <w:pPr>
              <w:pStyle w:val="Default"/>
              <w:rPr>
                <w:rFonts w:ascii="Arial" w:hAnsi="Arial" w:cs="Arial"/>
                <w:b/>
                <w:bCs/>
                <w:color w:val="auto"/>
                <w:sz w:val="20"/>
                <w:szCs w:val="20"/>
              </w:rPr>
            </w:pPr>
            <w:r w:rsidRPr="00C927FD">
              <w:rPr>
                <w:rFonts w:ascii="Arial" w:hAnsi="Arial" w:cs="Arial"/>
                <w:color w:val="auto"/>
                <w:sz w:val="20"/>
                <w:szCs w:val="20"/>
              </w:rPr>
              <w:t xml:space="preserve">Taking steps to consider the leadership’s own effectiveness and ensuring leaders are open to constructive feedback from peer review and inspections </w:t>
            </w:r>
          </w:p>
        </w:tc>
        <w:tc>
          <w:tcPr>
            <w:tcW w:w="8789" w:type="dxa"/>
          </w:tcPr>
          <w:p w14:paraId="53365452" w14:textId="3B2B6A88" w:rsidR="00B76725" w:rsidRPr="00BA1037" w:rsidRDefault="00BA1037" w:rsidP="00BC78DD">
            <w:pPr>
              <w:rPr>
                <w:sz w:val="20"/>
                <w:szCs w:val="20"/>
              </w:rPr>
            </w:pPr>
            <w:r w:rsidRPr="00BA1037">
              <w:rPr>
                <w:sz w:val="20"/>
                <w:szCs w:val="20"/>
              </w:rPr>
              <w:t>No peer reviews and very few inspections carried out during 2021/22.</w:t>
            </w:r>
          </w:p>
          <w:p w14:paraId="343248DF" w14:textId="465027E5" w:rsidR="00450801" w:rsidRDefault="00450801" w:rsidP="00BC78DD">
            <w:pPr>
              <w:rPr>
                <w:color w:val="FF0000"/>
                <w:sz w:val="20"/>
                <w:szCs w:val="20"/>
              </w:rPr>
            </w:pPr>
          </w:p>
          <w:p w14:paraId="0C176060" w14:textId="157A8994" w:rsidR="009F0DD7" w:rsidRPr="004B6D0B" w:rsidRDefault="009F0DD7" w:rsidP="00BC78DD">
            <w:pPr>
              <w:rPr>
                <w:sz w:val="20"/>
                <w:szCs w:val="20"/>
              </w:rPr>
            </w:pPr>
            <w:r w:rsidRPr="004B6D0B">
              <w:rPr>
                <w:sz w:val="20"/>
                <w:szCs w:val="20"/>
              </w:rPr>
              <w:t>Management Assurance confirmed that there were no peer review</w:t>
            </w:r>
            <w:r w:rsidR="004B6D0B" w:rsidRPr="004B6D0B">
              <w:rPr>
                <w:sz w:val="20"/>
                <w:szCs w:val="20"/>
              </w:rPr>
              <w:t>s</w:t>
            </w:r>
            <w:r w:rsidRPr="004B6D0B">
              <w:rPr>
                <w:sz w:val="20"/>
                <w:szCs w:val="20"/>
              </w:rPr>
              <w:t xml:space="preserve"> only a few inspections </w:t>
            </w:r>
            <w:r w:rsidR="004B6D0B" w:rsidRPr="004B6D0B">
              <w:rPr>
                <w:sz w:val="20"/>
                <w:szCs w:val="20"/>
              </w:rPr>
              <w:t xml:space="preserve">carried out during 2021/22: Annual Engagement Meeting with OFSTED (Children); LEXCEL (Legal); PSN Compliance &amp;Payment Card Industry Data Security Standard compliance (IT); Estates Services Review &amp; </w:t>
            </w:r>
            <w:proofErr w:type="spellStart"/>
            <w:r w:rsidR="004B6D0B" w:rsidRPr="004B6D0B">
              <w:rPr>
                <w:sz w:val="20"/>
                <w:szCs w:val="20"/>
              </w:rPr>
              <w:t>Housemark</w:t>
            </w:r>
            <w:proofErr w:type="spellEnd"/>
            <w:r w:rsidR="004B6D0B" w:rsidRPr="004B6D0B">
              <w:rPr>
                <w:sz w:val="20"/>
                <w:szCs w:val="20"/>
              </w:rPr>
              <w:t xml:space="preserve"> Pulse Survey (Housing).</w:t>
            </w:r>
          </w:p>
          <w:p w14:paraId="08226C1B" w14:textId="77777777" w:rsidR="00B76725" w:rsidRPr="00677527" w:rsidRDefault="00B76725" w:rsidP="00B76725">
            <w:pPr>
              <w:rPr>
                <w:color w:val="FF0000"/>
                <w:sz w:val="20"/>
                <w:szCs w:val="20"/>
                <w:highlight w:val="yellow"/>
              </w:rPr>
            </w:pPr>
          </w:p>
          <w:p w14:paraId="2B99FA29" w14:textId="77777777" w:rsidR="00450801" w:rsidRPr="00677527" w:rsidRDefault="00450801" w:rsidP="00B76725">
            <w:pPr>
              <w:rPr>
                <w:color w:val="FF0000"/>
                <w:sz w:val="20"/>
                <w:szCs w:val="20"/>
              </w:rPr>
            </w:pPr>
          </w:p>
        </w:tc>
        <w:tc>
          <w:tcPr>
            <w:tcW w:w="1701" w:type="dxa"/>
          </w:tcPr>
          <w:p w14:paraId="543278FC" w14:textId="77777777" w:rsidR="00450801" w:rsidRPr="00B512D1" w:rsidRDefault="00450801" w:rsidP="00174EB5">
            <w:pPr>
              <w:rPr>
                <w:color w:val="0070C0"/>
                <w:sz w:val="20"/>
                <w:szCs w:val="20"/>
              </w:rPr>
            </w:pPr>
            <w:r w:rsidRPr="00B512D1">
              <w:rPr>
                <w:color w:val="0070C0"/>
                <w:sz w:val="20"/>
                <w:szCs w:val="20"/>
              </w:rPr>
              <w:t>External Reviews</w:t>
            </w:r>
          </w:p>
        </w:tc>
        <w:tc>
          <w:tcPr>
            <w:tcW w:w="1204" w:type="dxa"/>
            <w:textDirection w:val="tbRl"/>
          </w:tcPr>
          <w:p w14:paraId="2F5835C3" w14:textId="77777777" w:rsidR="00450801" w:rsidRPr="00C927FD" w:rsidRDefault="00450801" w:rsidP="0065229C">
            <w:pPr>
              <w:ind w:left="113" w:right="113"/>
              <w:rPr>
                <w:sz w:val="20"/>
                <w:szCs w:val="20"/>
              </w:rPr>
            </w:pPr>
          </w:p>
        </w:tc>
        <w:tc>
          <w:tcPr>
            <w:tcW w:w="1205" w:type="dxa"/>
          </w:tcPr>
          <w:p w14:paraId="33763CAC" w14:textId="2B053230" w:rsidR="00450801" w:rsidRDefault="00677527" w:rsidP="00677527">
            <w:pPr>
              <w:rPr>
                <w:sz w:val="20"/>
                <w:szCs w:val="20"/>
              </w:rPr>
            </w:pPr>
            <w:r w:rsidRPr="004B6D0B">
              <w:rPr>
                <w:sz w:val="20"/>
                <w:szCs w:val="20"/>
              </w:rPr>
              <w:t xml:space="preserve">Perform </w:t>
            </w:r>
            <w:r w:rsidR="004B6D0B">
              <w:rPr>
                <w:sz w:val="20"/>
                <w:szCs w:val="20"/>
              </w:rPr>
              <w:t>–</w:t>
            </w:r>
            <w:r w:rsidRPr="004B6D0B">
              <w:rPr>
                <w:sz w:val="20"/>
                <w:szCs w:val="20"/>
              </w:rPr>
              <w:t xml:space="preserve"> DH</w:t>
            </w:r>
          </w:p>
          <w:p w14:paraId="04F6F8FE" w14:textId="77777777" w:rsidR="004B6D0B" w:rsidRDefault="004B6D0B" w:rsidP="00677527">
            <w:pPr>
              <w:rPr>
                <w:sz w:val="20"/>
                <w:szCs w:val="20"/>
              </w:rPr>
            </w:pPr>
            <w:r>
              <w:rPr>
                <w:sz w:val="20"/>
                <w:szCs w:val="20"/>
              </w:rPr>
              <w:t>24/10/22</w:t>
            </w:r>
          </w:p>
          <w:p w14:paraId="45C4467F" w14:textId="77777777" w:rsidR="004B6D0B" w:rsidRDefault="004B6D0B" w:rsidP="00677527">
            <w:pPr>
              <w:rPr>
                <w:sz w:val="20"/>
                <w:szCs w:val="20"/>
              </w:rPr>
            </w:pPr>
          </w:p>
          <w:p w14:paraId="49BD3A2F" w14:textId="77777777" w:rsidR="004B6D0B" w:rsidRDefault="004B6D0B" w:rsidP="00677527">
            <w:pPr>
              <w:rPr>
                <w:sz w:val="20"/>
                <w:szCs w:val="20"/>
              </w:rPr>
            </w:pPr>
            <w:r>
              <w:rPr>
                <w:sz w:val="20"/>
                <w:szCs w:val="20"/>
              </w:rPr>
              <w:t>IA-SD</w:t>
            </w:r>
          </w:p>
          <w:p w14:paraId="0CBDA010" w14:textId="0BBAA808" w:rsidR="004B6D0B" w:rsidRPr="00B512D1" w:rsidRDefault="004B6D0B" w:rsidP="00677527">
            <w:pPr>
              <w:rPr>
                <w:sz w:val="20"/>
                <w:szCs w:val="20"/>
                <w:highlight w:val="blue"/>
              </w:rPr>
            </w:pPr>
            <w:r>
              <w:rPr>
                <w:sz w:val="20"/>
                <w:szCs w:val="20"/>
              </w:rPr>
              <w:t>11/11/22</w:t>
            </w:r>
          </w:p>
        </w:tc>
      </w:tr>
      <w:tr w:rsidR="00450801" w:rsidRPr="00C607C8" w14:paraId="118DD387" w14:textId="77777777" w:rsidTr="00450801">
        <w:trPr>
          <w:cantSplit/>
          <w:trHeight w:val="1134"/>
        </w:trPr>
        <w:tc>
          <w:tcPr>
            <w:tcW w:w="675" w:type="dxa"/>
          </w:tcPr>
          <w:p w14:paraId="0BD6EE5F" w14:textId="77777777" w:rsidR="00450801" w:rsidRPr="00946A3D" w:rsidRDefault="00450801" w:rsidP="00D068AD">
            <w:pPr>
              <w:rPr>
                <w:sz w:val="20"/>
                <w:szCs w:val="20"/>
              </w:rPr>
            </w:pPr>
            <w:r w:rsidRPr="00946A3D">
              <w:rPr>
                <w:sz w:val="20"/>
                <w:szCs w:val="20"/>
              </w:rPr>
              <w:t>5.11</w:t>
            </w:r>
          </w:p>
        </w:tc>
        <w:tc>
          <w:tcPr>
            <w:tcW w:w="2268" w:type="dxa"/>
          </w:tcPr>
          <w:p w14:paraId="4F836430" w14:textId="77777777" w:rsidR="00450801" w:rsidRPr="00946A3D" w:rsidRDefault="00450801" w:rsidP="00174EB5">
            <w:pPr>
              <w:autoSpaceDE w:val="0"/>
              <w:autoSpaceDN w:val="0"/>
              <w:adjustRightInd w:val="0"/>
              <w:ind w:left="-74"/>
              <w:rPr>
                <w:rFonts w:eastAsia="Calibri"/>
                <w:sz w:val="20"/>
                <w:szCs w:val="20"/>
                <w:lang w:eastAsia="en-GB"/>
              </w:rPr>
            </w:pPr>
            <w:r w:rsidRPr="00946A3D">
              <w:rPr>
                <w:rFonts w:eastAsia="Calibri"/>
                <w:sz w:val="20"/>
                <w:szCs w:val="20"/>
                <w:lang w:eastAsia="en-GB"/>
              </w:rPr>
              <w:t xml:space="preserve">Holding staff to account through regular performance reviews which take account of training or development needs </w:t>
            </w:r>
          </w:p>
          <w:p w14:paraId="7EA76FAF" w14:textId="77777777" w:rsidR="00450801" w:rsidRPr="00946A3D" w:rsidRDefault="00450801" w:rsidP="00174EB5">
            <w:pPr>
              <w:pStyle w:val="Pa18"/>
              <w:spacing w:before="40"/>
              <w:rPr>
                <w:rFonts w:ascii="Arial" w:hAnsi="Arial" w:cs="Arial"/>
                <w:b/>
                <w:bCs/>
                <w:sz w:val="20"/>
                <w:szCs w:val="20"/>
              </w:rPr>
            </w:pPr>
          </w:p>
        </w:tc>
        <w:tc>
          <w:tcPr>
            <w:tcW w:w="8789" w:type="dxa"/>
          </w:tcPr>
          <w:p w14:paraId="78747C24" w14:textId="519EF4CE" w:rsidR="00431A38" w:rsidRDefault="00431A38" w:rsidP="00431A38">
            <w:pPr>
              <w:rPr>
                <w:sz w:val="20"/>
                <w:szCs w:val="20"/>
              </w:rPr>
            </w:pPr>
            <w:r w:rsidRPr="00D960F1">
              <w:rPr>
                <w:sz w:val="20"/>
                <w:szCs w:val="20"/>
              </w:rPr>
              <w:t>Staff are held to account over regular 1:1 with their Line Manager and annual performance review meeting followed by review (6 month).  All managers and staff are required to have a personal development plan related to their performance objectives and appraisal.</w:t>
            </w:r>
            <w:r w:rsidR="00D960F1" w:rsidRPr="00D960F1">
              <w:rPr>
                <w:sz w:val="20"/>
                <w:szCs w:val="20"/>
              </w:rPr>
              <w:t xml:space="preserve"> However compliance with this was not monitoring during 2021/22</w:t>
            </w:r>
            <w:r w:rsidR="00892CBB">
              <w:rPr>
                <w:sz w:val="20"/>
                <w:szCs w:val="20"/>
              </w:rPr>
              <w:t xml:space="preserve"> nor was this reported as a KPI</w:t>
            </w:r>
            <w:r w:rsidR="004B6D0B">
              <w:rPr>
                <w:sz w:val="20"/>
                <w:szCs w:val="20"/>
              </w:rPr>
              <w:t>.</w:t>
            </w:r>
          </w:p>
          <w:p w14:paraId="2BD99193" w14:textId="54B27570" w:rsidR="004B6D0B" w:rsidRDefault="004B6D0B" w:rsidP="00431A38">
            <w:pPr>
              <w:rPr>
                <w:sz w:val="20"/>
                <w:szCs w:val="20"/>
              </w:rPr>
            </w:pPr>
          </w:p>
          <w:p w14:paraId="32974457" w14:textId="77777777" w:rsidR="00450801" w:rsidRPr="005B234B" w:rsidRDefault="00450801" w:rsidP="003B27C9">
            <w:pPr>
              <w:rPr>
                <w:bCs/>
                <w:sz w:val="20"/>
                <w:szCs w:val="20"/>
              </w:rPr>
            </w:pPr>
            <w:r w:rsidRPr="005B234B">
              <w:rPr>
                <w:bCs/>
                <w:sz w:val="20"/>
                <w:szCs w:val="20"/>
              </w:rPr>
              <w:t>There is a Corporate Development Programme which is reviewed and aligned to business priorities annually.</w:t>
            </w:r>
          </w:p>
          <w:p w14:paraId="3F2FC9BC" w14:textId="795F3512" w:rsidR="00450801" w:rsidRDefault="00450801" w:rsidP="003B27C9">
            <w:pPr>
              <w:rPr>
                <w:bCs/>
                <w:color w:val="FF0000"/>
                <w:sz w:val="20"/>
                <w:szCs w:val="20"/>
              </w:rPr>
            </w:pPr>
          </w:p>
          <w:p w14:paraId="5483F4F0" w14:textId="6D4ED276" w:rsidR="002E1BC6" w:rsidRDefault="00864E07" w:rsidP="003B27C9">
            <w:pPr>
              <w:rPr>
                <w:bCs/>
                <w:sz w:val="20"/>
                <w:szCs w:val="20"/>
              </w:rPr>
            </w:pPr>
            <w:r>
              <w:rPr>
                <w:bCs/>
                <w:sz w:val="20"/>
                <w:szCs w:val="20"/>
              </w:rPr>
              <w:t xml:space="preserve">The </w:t>
            </w:r>
            <w:r w:rsidR="002E1BC6">
              <w:rPr>
                <w:bCs/>
                <w:sz w:val="20"/>
                <w:szCs w:val="20"/>
              </w:rPr>
              <w:t>Pulse survey</w:t>
            </w:r>
            <w:r w:rsidR="0020536E">
              <w:rPr>
                <w:bCs/>
                <w:sz w:val="20"/>
                <w:szCs w:val="20"/>
              </w:rPr>
              <w:t xml:space="preserve"> undertaken in November 2021 confirmed</w:t>
            </w:r>
            <w:r w:rsidR="00892CBB">
              <w:rPr>
                <w:bCs/>
                <w:sz w:val="20"/>
                <w:szCs w:val="20"/>
              </w:rPr>
              <w:t xml:space="preserve"> that 71% of staff had regular conversations with their manager about their work and their development and 86% of staff stated that they were clear about what was expected of them.</w:t>
            </w:r>
          </w:p>
          <w:p w14:paraId="03ECEBE3" w14:textId="3322100C" w:rsidR="00892CBB" w:rsidRDefault="00892CBB" w:rsidP="003B27C9">
            <w:pPr>
              <w:rPr>
                <w:bCs/>
                <w:sz w:val="20"/>
                <w:szCs w:val="20"/>
              </w:rPr>
            </w:pPr>
          </w:p>
          <w:p w14:paraId="3CCE791F" w14:textId="62DA3821" w:rsidR="00892CBB" w:rsidRPr="002E1BC6" w:rsidRDefault="00892CBB" w:rsidP="003B27C9">
            <w:pPr>
              <w:rPr>
                <w:bCs/>
                <w:sz w:val="20"/>
                <w:szCs w:val="20"/>
              </w:rPr>
            </w:pPr>
            <w:r w:rsidRPr="00892CBB">
              <w:rPr>
                <w:bCs/>
                <w:sz w:val="20"/>
                <w:szCs w:val="20"/>
              </w:rPr>
              <w:t>Management Assurance confirmed that not all staff received appraisals during 2021/22 however it was reported that regular 1:1s were undertaken .</w:t>
            </w:r>
          </w:p>
          <w:p w14:paraId="275AF542" w14:textId="77777777" w:rsidR="00450801" w:rsidRPr="00677527" w:rsidRDefault="00450801" w:rsidP="00431A38">
            <w:pPr>
              <w:rPr>
                <w:bCs/>
                <w:color w:val="FF0000"/>
                <w:sz w:val="20"/>
                <w:szCs w:val="20"/>
              </w:rPr>
            </w:pPr>
          </w:p>
        </w:tc>
        <w:tc>
          <w:tcPr>
            <w:tcW w:w="1701" w:type="dxa"/>
          </w:tcPr>
          <w:p w14:paraId="7695E188" w14:textId="77777777" w:rsidR="00450801" w:rsidRDefault="00450801" w:rsidP="00174EB5">
            <w:pPr>
              <w:rPr>
                <w:color w:val="0070C0"/>
                <w:sz w:val="20"/>
                <w:szCs w:val="20"/>
              </w:rPr>
            </w:pPr>
            <w:r w:rsidRPr="00B512D1">
              <w:rPr>
                <w:color w:val="0070C0"/>
                <w:sz w:val="20"/>
                <w:szCs w:val="20"/>
              </w:rPr>
              <w:t>Corporate Development Programme</w:t>
            </w:r>
          </w:p>
          <w:p w14:paraId="09A6844B" w14:textId="77777777" w:rsidR="00892CBB" w:rsidRDefault="00892CBB" w:rsidP="00174EB5">
            <w:pPr>
              <w:rPr>
                <w:color w:val="0070C0"/>
                <w:sz w:val="20"/>
                <w:szCs w:val="20"/>
              </w:rPr>
            </w:pPr>
          </w:p>
          <w:p w14:paraId="677FB526" w14:textId="5A22FDD3" w:rsidR="00892CBB" w:rsidRPr="00B512D1" w:rsidRDefault="00892CBB" w:rsidP="00174EB5">
            <w:pPr>
              <w:rPr>
                <w:color w:val="0070C0"/>
                <w:sz w:val="20"/>
                <w:szCs w:val="20"/>
              </w:rPr>
            </w:pPr>
            <w:r>
              <w:rPr>
                <w:color w:val="0070C0"/>
                <w:sz w:val="20"/>
                <w:szCs w:val="20"/>
              </w:rPr>
              <w:t>Appraisal Process</w:t>
            </w:r>
          </w:p>
        </w:tc>
        <w:tc>
          <w:tcPr>
            <w:tcW w:w="1204" w:type="dxa"/>
            <w:textDirection w:val="tbRl"/>
          </w:tcPr>
          <w:p w14:paraId="29555A48" w14:textId="6067C6A3" w:rsidR="00450801" w:rsidRPr="008E38DA" w:rsidRDefault="004F6E27" w:rsidP="003B27C9">
            <w:pPr>
              <w:ind w:left="113" w:right="113"/>
              <w:rPr>
                <w:color w:val="7030A0"/>
                <w:sz w:val="20"/>
                <w:szCs w:val="20"/>
              </w:rPr>
            </w:pPr>
            <w:r w:rsidRPr="004F6E27">
              <w:rPr>
                <w:color w:val="7030A0"/>
                <w:sz w:val="16"/>
                <w:szCs w:val="16"/>
              </w:rPr>
              <w:t>Minor Governance Gap: During 2021/22 compliance with the Corporate Policy on appraisals was not monitored and via the Management Assurance process many managers ha</w:t>
            </w:r>
            <w:r w:rsidR="00864E07">
              <w:rPr>
                <w:color w:val="7030A0"/>
                <w:sz w:val="16"/>
                <w:szCs w:val="16"/>
              </w:rPr>
              <w:t>ve</w:t>
            </w:r>
            <w:r w:rsidRPr="004F6E27">
              <w:rPr>
                <w:color w:val="7030A0"/>
                <w:sz w:val="16"/>
                <w:szCs w:val="16"/>
              </w:rPr>
              <w:t xml:space="preserve"> admitted that appraisals were not</w:t>
            </w:r>
            <w:r>
              <w:rPr>
                <w:color w:val="7030A0"/>
                <w:sz w:val="20"/>
                <w:szCs w:val="20"/>
              </w:rPr>
              <w:t xml:space="preserve"> </w:t>
            </w:r>
            <w:r w:rsidRPr="004F6E27">
              <w:rPr>
                <w:color w:val="7030A0"/>
                <w:sz w:val="16"/>
                <w:szCs w:val="16"/>
              </w:rPr>
              <w:t>undertaken</w:t>
            </w:r>
            <w:r>
              <w:rPr>
                <w:color w:val="7030A0"/>
                <w:sz w:val="16"/>
                <w:szCs w:val="16"/>
              </w:rPr>
              <w:t>.  Work is currently underway to address this for 2022/23.</w:t>
            </w:r>
          </w:p>
        </w:tc>
        <w:tc>
          <w:tcPr>
            <w:tcW w:w="1205" w:type="dxa"/>
          </w:tcPr>
          <w:p w14:paraId="5764D470" w14:textId="18A1B80F" w:rsidR="00CA2E17" w:rsidRPr="004F6E27" w:rsidRDefault="00D960F1" w:rsidP="00D960F1">
            <w:pPr>
              <w:rPr>
                <w:sz w:val="20"/>
                <w:szCs w:val="20"/>
              </w:rPr>
            </w:pPr>
            <w:r w:rsidRPr="004F6E27">
              <w:rPr>
                <w:sz w:val="20"/>
                <w:szCs w:val="20"/>
              </w:rPr>
              <w:t xml:space="preserve">HR </w:t>
            </w:r>
            <w:r w:rsidR="004F6E27" w:rsidRPr="004F6E27">
              <w:rPr>
                <w:sz w:val="20"/>
                <w:szCs w:val="20"/>
              </w:rPr>
              <w:t>–</w:t>
            </w:r>
            <w:r w:rsidRPr="004F6E27">
              <w:rPr>
                <w:sz w:val="20"/>
                <w:szCs w:val="20"/>
              </w:rPr>
              <w:t xml:space="preserve"> NP</w:t>
            </w:r>
          </w:p>
          <w:p w14:paraId="19F9E43A" w14:textId="77777777" w:rsidR="004F6E27" w:rsidRDefault="004F6E27" w:rsidP="00D960F1">
            <w:pPr>
              <w:rPr>
                <w:sz w:val="20"/>
                <w:szCs w:val="20"/>
              </w:rPr>
            </w:pPr>
            <w:r w:rsidRPr="004F6E27">
              <w:rPr>
                <w:sz w:val="20"/>
                <w:szCs w:val="20"/>
              </w:rPr>
              <w:t>10/11/22</w:t>
            </w:r>
          </w:p>
          <w:p w14:paraId="1F74CB72" w14:textId="77777777" w:rsidR="00892CBB" w:rsidRDefault="00892CBB" w:rsidP="00D960F1">
            <w:pPr>
              <w:rPr>
                <w:sz w:val="20"/>
                <w:szCs w:val="20"/>
              </w:rPr>
            </w:pPr>
          </w:p>
          <w:p w14:paraId="431D7DAC" w14:textId="77777777" w:rsidR="00892CBB" w:rsidRDefault="00892CBB" w:rsidP="00D960F1">
            <w:pPr>
              <w:rPr>
                <w:sz w:val="20"/>
                <w:szCs w:val="20"/>
              </w:rPr>
            </w:pPr>
          </w:p>
          <w:p w14:paraId="77241E28" w14:textId="77777777" w:rsidR="00892CBB" w:rsidRDefault="00892CBB" w:rsidP="00D960F1">
            <w:pPr>
              <w:rPr>
                <w:color w:val="7030A0"/>
                <w:sz w:val="20"/>
                <w:szCs w:val="20"/>
                <w:highlight w:val="yellow"/>
              </w:rPr>
            </w:pPr>
          </w:p>
          <w:p w14:paraId="2A3D85B8" w14:textId="229785A0" w:rsidR="00892CBB" w:rsidRDefault="00892CBB" w:rsidP="00D960F1">
            <w:pPr>
              <w:rPr>
                <w:sz w:val="20"/>
                <w:szCs w:val="20"/>
              </w:rPr>
            </w:pPr>
            <w:r w:rsidRPr="00892CBB">
              <w:rPr>
                <w:sz w:val="20"/>
                <w:szCs w:val="20"/>
              </w:rPr>
              <w:t>OD – KC</w:t>
            </w:r>
          </w:p>
          <w:p w14:paraId="29EE1A2D" w14:textId="309304D3" w:rsidR="00892CBB" w:rsidRDefault="00892CBB" w:rsidP="00D960F1">
            <w:pPr>
              <w:rPr>
                <w:sz w:val="20"/>
                <w:szCs w:val="20"/>
              </w:rPr>
            </w:pPr>
            <w:r>
              <w:rPr>
                <w:sz w:val="20"/>
                <w:szCs w:val="20"/>
              </w:rPr>
              <w:t>18/10/22</w:t>
            </w:r>
          </w:p>
          <w:p w14:paraId="132CD844" w14:textId="3A71525D" w:rsidR="00892CBB" w:rsidRDefault="00892CBB" w:rsidP="00D960F1">
            <w:pPr>
              <w:rPr>
                <w:sz w:val="20"/>
                <w:szCs w:val="20"/>
              </w:rPr>
            </w:pPr>
          </w:p>
          <w:p w14:paraId="28719354" w14:textId="282DB351" w:rsidR="00892CBB" w:rsidRDefault="00892CBB" w:rsidP="00D960F1">
            <w:pPr>
              <w:rPr>
                <w:sz w:val="20"/>
                <w:szCs w:val="20"/>
              </w:rPr>
            </w:pPr>
          </w:p>
          <w:p w14:paraId="7C44EDEF" w14:textId="7B68DCE9" w:rsidR="00892CBB" w:rsidRDefault="00892CBB" w:rsidP="00D960F1">
            <w:pPr>
              <w:rPr>
                <w:sz w:val="20"/>
                <w:szCs w:val="20"/>
              </w:rPr>
            </w:pPr>
          </w:p>
          <w:p w14:paraId="00EFD6DA" w14:textId="0C121495" w:rsidR="00892CBB" w:rsidRDefault="00892CBB" w:rsidP="00D960F1">
            <w:pPr>
              <w:rPr>
                <w:sz w:val="20"/>
                <w:szCs w:val="20"/>
              </w:rPr>
            </w:pPr>
          </w:p>
          <w:p w14:paraId="2CAC5220" w14:textId="69D76B3A" w:rsidR="00892CBB" w:rsidRDefault="00892CBB" w:rsidP="00D960F1">
            <w:pPr>
              <w:rPr>
                <w:sz w:val="20"/>
                <w:szCs w:val="20"/>
              </w:rPr>
            </w:pPr>
          </w:p>
          <w:p w14:paraId="08399137" w14:textId="1950F276" w:rsidR="00892CBB" w:rsidRDefault="00892CBB" w:rsidP="00D960F1">
            <w:pPr>
              <w:rPr>
                <w:sz w:val="20"/>
                <w:szCs w:val="20"/>
              </w:rPr>
            </w:pPr>
            <w:r>
              <w:rPr>
                <w:sz w:val="20"/>
                <w:szCs w:val="20"/>
              </w:rPr>
              <w:t>IA-SD</w:t>
            </w:r>
          </w:p>
          <w:p w14:paraId="51725FE6" w14:textId="20A55101" w:rsidR="00892CBB" w:rsidRDefault="00892CBB" w:rsidP="00D960F1">
            <w:pPr>
              <w:rPr>
                <w:sz w:val="20"/>
                <w:szCs w:val="20"/>
              </w:rPr>
            </w:pPr>
            <w:r>
              <w:rPr>
                <w:sz w:val="20"/>
                <w:szCs w:val="20"/>
              </w:rPr>
              <w:t>11/11/22</w:t>
            </w:r>
          </w:p>
          <w:p w14:paraId="2F333D89" w14:textId="77777777" w:rsidR="00892CBB" w:rsidRPr="00892CBB" w:rsidRDefault="00892CBB" w:rsidP="00D960F1">
            <w:pPr>
              <w:rPr>
                <w:sz w:val="20"/>
                <w:szCs w:val="20"/>
              </w:rPr>
            </w:pPr>
          </w:p>
          <w:p w14:paraId="4A755013" w14:textId="259A445E" w:rsidR="00892CBB" w:rsidRPr="00AB458F" w:rsidRDefault="00892CBB" w:rsidP="00D960F1">
            <w:pPr>
              <w:rPr>
                <w:color w:val="7030A0"/>
                <w:sz w:val="20"/>
                <w:szCs w:val="20"/>
                <w:highlight w:val="yellow"/>
              </w:rPr>
            </w:pPr>
          </w:p>
        </w:tc>
      </w:tr>
      <w:tr w:rsidR="00450801" w:rsidRPr="00CA5309" w14:paraId="1FB08745" w14:textId="77777777" w:rsidTr="00450801">
        <w:trPr>
          <w:cantSplit/>
          <w:trHeight w:val="1134"/>
        </w:trPr>
        <w:tc>
          <w:tcPr>
            <w:tcW w:w="675" w:type="dxa"/>
          </w:tcPr>
          <w:p w14:paraId="08F8A7BB" w14:textId="77777777" w:rsidR="00450801" w:rsidRPr="00CA5309" w:rsidRDefault="00450801" w:rsidP="00D068AD">
            <w:pPr>
              <w:rPr>
                <w:sz w:val="20"/>
                <w:szCs w:val="20"/>
              </w:rPr>
            </w:pPr>
            <w:r w:rsidRPr="00CA5309">
              <w:rPr>
                <w:sz w:val="20"/>
                <w:szCs w:val="20"/>
              </w:rPr>
              <w:lastRenderedPageBreak/>
              <w:t>5.12</w:t>
            </w:r>
          </w:p>
        </w:tc>
        <w:tc>
          <w:tcPr>
            <w:tcW w:w="2268" w:type="dxa"/>
          </w:tcPr>
          <w:p w14:paraId="46476190" w14:textId="77777777" w:rsidR="00450801" w:rsidRPr="00CA5309" w:rsidRDefault="00450801" w:rsidP="0060465B">
            <w:pPr>
              <w:pStyle w:val="Default"/>
              <w:rPr>
                <w:rFonts w:ascii="Arial" w:hAnsi="Arial" w:cs="Arial"/>
                <w:color w:val="auto"/>
                <w:sz w:val="20"/>
                <w:szCs w:val="20"/>
              </w:rPr>
            </w:pPr>
            <w:r w:rsidRPr="00CA5309">
              <w:rPr>
                <w:rFonts w:ascii="Arial" w:hAnsi="Arial" w:cs="Arial"/>
                <w:color w:val="auto"/>
                <w:sz w:val="20"/>
                <w:szCs w:val="20"/>
              </w:rPr>
              <w:t>Ensuring arrangements are in place to maintain the health and wellbeing of the workforce and support individuals in maintaining their own physical and mental wellbeing</w:t>
            </w:r>
          </w:p>
          <w:p w14:paraId="3B76A6BB" w14:textId="77777777" w:rsidR="00450801" w:rsidRPr="00CA5309" w:rsidRDefault="00450801" w:rsidP="0060465B">
            <w:pPr>
              <w:pStyle w:val="Pa18"/>
              <w:spacing w:before="40"/>
              <w:rPr>
                <w:rFonts w:ascii="Arial" w:hAnsi="Arial" w:cs="Arial"/>
                <w:b/>
                <w:bCs/>
                <w:sz w:val="20"/>
                <w:szCs w:val="20"/>
              </w:rPr>
            </w:pPr>
          </w:p>
        </w:tc>
        <w:tc>
          <w:tcPr>
            <w:tcW w:w="8789" w:type="dxa"/>
          </w:tcPr>
          <w:p w14:paraId="51E73078" w14:textId="77777777" w:rsidR="000F3C22" w:rsidRPr="00D960F1" w:rsidRDefault="000F3C22" w:rsidP="000F3C22">
            <w:pPr>
              <w:rPr>
                <w:sz w:val="20"/>
                <w:szCs w:val="20"/>
              </w:rPr>
            </w:pPr>
            <w:r w:rsidRPr="00D960F1">
              <w:rPr>
                <w:sz w:val="20"/>
                <w:szCs w:val="20"/>
              </w:rPr>
              <w:t>A range of HR policies/services are in place to support the health and wellbeing of staff including:</w:t>
            </w:r>
          </w:p>
          <w:p w14:paraId="2D3B51F3" w14:textId="0BA63286" w:rsidR="000F3C22" w:rsidRPr="00D960F1" w:rsidRDefault="000F3C22" w:rsidP="000F3C22">
            <w:pPr>
              <w:numPr>
                <w:ilvl w:val="0"/>
                <w:numId w:val="27"/>
              </w:numPr>
              <w:contextualSpacing/>
              <w:rPr>
                <w:sz w:val="20"/>
                <w:szCs w:val="20"/>
              </w:rPr>
            </w:pPr>
            <w:r w:rsidRPr="00D960F1">
              <w:rPr>
                <w:sz w:val="20"/>
                <w:szCs w:val="20"/>
              </w:rPr>
              <w:t>Occupational Health Services - a new contract has been commissioned from June 2020 to the end of June 2021</w:t>
            </w:r>
            <w:r w:rsidR="00D960F1" w:rsidRPr="00D960F1">
              <w:rPr>
                <w:sz w:val="20"/>
                <w:szCs w:val="20"/>
              </w:rPr>
              <w:t xml:space="preserve"> which was extended until 31/08/22</w:t>
            </w:r>
            <w:r w:rsidRPr="00D960F1">
              <w:rPr>
                <w:sz w:val="20"/>
                <w:szCs w:val="20"/>
              </w:rPr>
              <w:t>, which includes Health Surveillance Programmes for staff ;</w:t>
            </w:r>
          </w:p>
          <w:p w14:paraId="57C38F66" w14:textId="08F1655D" w:rsidR="000F3C22" w:rsidRPr="003C5A63" w:rsidRDefault="000F3C22" w:rsidP="000F3C22">
            <w:pPr>
              <w:numPr>
                <w:ilvl w:val="0"/>
                <w:numId w:val="27"/>
              </w:numPr>
              <w:contextualSpacing/>
              <w:rPr>
                <w:sz w:val="20"/>
                <w:szCs w:val="20"/>
              </w:rPr>
            </w:pPr>
            <w:r w:rsidRPr="003C5A63">
              <w:rPr>
                <w:sz w:val="20"/>
                <w:szCs w:val="20"/>
              </w:rPr>
              <w:t xml:space="preserve">Employee Assistance Programme - includes covering mental wellbeing support and Critical Incident Support for individual staff, </w:t>
            </w:r>
            <w:proofErr w:type="gramStart"/>
            <w:r w:rsidRPr="003C5A63">
              <w:rPr>
                <w:sz w:val="20"/>
                <w:szCs w:val="20"/>
              </w:rPr>
              <w:t>teams</w:t>
            </w:r>
            <w:proofErr w:type="gramEnd"/>
            <w:r w:rsidRPr="003C5A63">
              <w:rPr>
                <w:sz w:val="20"/>
                <w:szCs w:val="20"/>
              </w:rPr>
              <w:t xml:space="preserve"> and managers.</w:t>
            </w:r>
          </w:p>
          <w:p w14:paraId="046117C5" w14:textId="7857B807" w:rsidR="000F3C22" w:rsidRPr="003C5A63" w:rsidRDefault="000F3C22" w:rsidP="000F3C22">
            <w:pPr>
              <w:numPr>
                <w:ilvl w:val="0"/>
                <w:numId w:val="27"/>
              </w:numPr>
              <w:contextualSpacing/>
              <w:rPr>
                <w:sz w:val="20"/>
                <w:szCs w:val="20"/>
              </w:rPr>
            </w:pPr>
            <w:r w:rsidRPr="003C5A63">
              <w:rPr>
                <w:sz w:val="20"/>
                <w:szCs w:val="20"/>
              </w:rPr>
              <w:t>For 202</w:t>
            </w:r>
            <w:r w:rsidR="003C5A63" w:rsidRPr="003C5A63">
              <w:rPr>
                <w:sz w:val="20"/>
                <w:szCs w:val="20"/>
              </w:rPr>
              <w:t>1</w:t>
            </w:r>
            <w:r w:rsidRPr="003C5A63">
              <w:rPr>
                <w:sz w:val="20"/>
                <w:szCs w:val="20"/>
              </w:rPr>
              <w:t>/2</w:t>
            </w:r>
            <w:r w:rsidR="003C5A63" w:rsidRPr="003C5A63">
              <w:rPr>
                <w:sz w:val="20"/>
                <w:szCs w:val="20"/>
              </w:rPr>
              <w:t>2</w:t>
            </w:r>
            <w:r w:rsidRPr="003C5A63">
              <w:rPr>
                <w:sz w:val="20"/>
                <w:szCs w:val="20"/>
              </w:rPr>
              <w:t xml:space="preserve"> Mental Health wellbeing development initiatives and support covering</w:t>
            </w:r>
            <w:r w:rsidR="003C5A63" w:rsidRPr="003C5A63">
              <w:rPr>
                <w:sz w:val="20"/>
                <w:szCs w:val="20"/>
              </w:rPr>
              <w:t xml:space="preserve"> in place included</w:t>
            </w:r>
            <w:r w:rsidRPr="003C5A63">
              <w:rPr>
                <w:sz w:val="20"/>
                <w:szCs w:val="20"/>
              </w:rPr>
              <w:t>:</w:t>
            </w:r>
          </w:p>
          <w:p w14:paraId="1BD9A0A2" w14:textId="77777777" w:rsidR="000F3C22" w:rsidRPr="003C5A63" w:rsidRDefault="000F3C22" w:rsidP="000F3C22">
            <w:pPr>
              <w:numPr>
                <w:ilvl w:val="1"/>
                <w:numId w:val="27"/>
              </w:numPr>
              <w:contextualSpacing/>
              <w:rPr>
                <w:sz w:val="20"/>
                <w:szCs w:val="20"/>
              </w:rPr>
            </w:pPr>
            <w:r w:rsidRPr="003C5A63">
              <w:rPr>
                <w:sz w:val="20"/>
                <w:szCs w:val="20"/>
              </w:rPr>
              <w:t>Mental Health Awareness for Managers Workshops</w:t>
            </w:r>
          </w:p>
          <w:p w14:paraId="06F425F2" w14:textId="77777777" w:rsidR="000F3C22" w:rsidRPr="003C5A63" w:rsidRDefault="000F3C22" w:rsidP="000F3C22">
            <w:pPr>
              <w:numPr>
                <w:ilvl w:val="1"/>
                <w:numId w:val="27"/>
              </w:numPr>
              <w:contextualSpacing/>
              <w:rPr>
                <w:sz w:val="20"/>
                <w:szCs w:val="20"/>
              </w:rPr>
            </w:pPr>
            <w:r w:rsidRPr="003C5A63">
              <w:rPr>
                <w:sz w:val="20"/>
                <w:szCs w:val="20"/>
              </w:rPr>
              <w:t>Mental Health Awareness E-Learning for staff</w:t>
            </w:r>
          </w:p>
          <w:p w14:paraId="365F739A" w14:textId="77777777" w:rsidR="000F3C22" w:rsidRPr="003C5A63" w:rsidRDefault="000F3C22" w:rsidP="003C5A63">
            <w:pPr>
              <w:numPr>
                <w:ilvl w:val="1"/>
                <w:numId w:val="27"/>
              </w:numPr>
              <w:contextualSpacing/>
              <w:rPr>
                <w:sz w:val="20"/>
                <w:szCs w:val="20"/>
              </w:rPr>
            </w:pPr>
            <w:r w:rsidRPr="003C5A63">
              <w:rPr>
                <w:sz w:val="20"/>
                <w:szCs w:val="20"/>
              </w:rPr>
              <w:t>Mental Health First Aiders in place – coordinated by Public Health</w:t>
            </w:r>
          </w:p>
          <w:p w14:paraId="5F606624" w14:textId="2FD96A69" w:rsidR="003C5A63" w:rsidRPr="00677527" w:rsidRDefault="003C5A63" w:rsidP="003C5A63">
            <w:pPr>
              <w:numPr>
                <w:ilvl w:val="1"/>
                <w:numId w:val="27"/>
              </w:numPr>
              <w:contextualSpacing/>
              <w:rPr>
                <w:color w:val="FF0000"/>
                <w:sz w:val="20"/>
                <w:szCs w:val="20"/>
              </w:rPr>
            </w:pPr>
            <w:r w:rsidRPr="003C5A63">
              <w:rPr>
                <w:sz w:val="20"/>
                <w:szCs w:val="20"/>
              </w:rPr>
              <w:t xml:space="preserve">Wellbeing Champions </w:t>
            </w:r>
          </w:p>
        </w:tc>
        <w:tc>
          <w:tcPr>
            <w:tcW w:w="1701" w:type="dxa"/>
          </w:tcPr>
          <w:p w14:paraId="103B59E2" w14:textId="4049516E" w:rsidR="00450801" w:rsidRPr="00B512D1" w:rsidRDefault="00450801" w:rsidP="003B27C9">
            <w:pPr>
              <w:rPr>
                <w:color w:val="0070C0"/>
                <w:sz w:val="20"/>
                <w:szCs w:val="20"/>
              </w:rPr>
            </w:pPr>
            <w:r w:rsidRPr="00B512D1">
              <w:rPr>
                <w:color w:val="0070C0"/>
                <w:sz w:val="20"/>
                <w:szCs w:val="20"/>
              </w:rPr>
              <w:t xml:space="preserve">HR Policies </w:t>
            </w:r>
            <w:r w:rsidR="004F6E27">
              <w:rPr>
                <w:color w:val="0070C0"/>
                <w:sz w:val="20"/>
                <w:szCs w:val="20"/>
              </w:rPr>
              <w:t xml:space="preserve"> (GS) </w:t>
            </w:r>
            <w:r w:rsidRPr="00B512D1">
              <w:rPr>
                <w:color w:val="0070C0"/>
                <w:sz w:val="20"/>
                <w:szCs w:val="20"/>
              </w:rPr>
              <w:t>and Services</w:t>
            </w:r>
          </w:p>
        </w:tc>
        <w:tc>
          <w:tcPr>
            <w:tcW w:w="1204" w:type="dxa"/>
            <w:textDirection w:val="tbRl"/>
          </w:tcPr>
          <w:p w14:paraId="4FF3EEAB" w14:textId="77777777" w:rsidR="00450801" w:rsidRPr="00CA5309" w:rsidRDefault="00450801" w:rsidP="003B27C9">
            <w:pPr>
              <w:ind w:left="113" w:right="113"/>
              <w:rPr>
                <w:sz w:val="20"/>
                <w:szCs w:val="20"/>
              </w:rPr>
            </w:pPr>
          </w:p>
        </w:tc>
        <w:tc>
          <w:tcPr>
            <w:tcW w:w="1205" w:type="dxa"/>
          </w:tcPr>
          <w:p w14:paraId="1642BD36" w14:textId="0B9B9419" w:rsidR="005B234B" w:rsidRDefault="005B234B" w:rsidP="00677527">
            <w:pPr>
              <w:rPr>
                <w:sz w:val="20"/>
                <w:szCs w:val="20"/>
              </w:rPr>
            </w:pPr>
            <w:r w:rsidRPr="004F6E27">
              <w:rPr>
                <w:sz w:val="20"/>
                <w:szCs w:val="20"/>
              </w:rPr>
              <w:t xml:space="preserve">HR – NP </w:t>
            </w:r>
          </w:p>
          <w:p w14:paraId="6A8D4731" w14:textId="0029037B" w:rsidR="004F6E27" w:rsidRPr="004F6E27" w:rsidRDefault="004F6E27" w:rsidP="00677527">
            <w:pPr>
              <w:rPr>
                <w:sz w:val="20"/>
                <w:szCs w:val="20"/>
              </w:rPr>
            </w:pPr>
            <w:r>
              <w:rPr>
                <w:sz w:val="20"/>
                <w:szCs w:val="20"/>
              </w:rPr>
              <w:t>10/11/22</w:t>
            </w:r>
          </w:p>
          <w:p w14:paraId="496ABD01" w14:textId="77777777" w:rsidR="005B234B" w:rsidRDefault="005B234B" w:rsidP="00677527">
            <w:pPr>
              <w:rPr>
                <w:sz w:val="20"/>
                <w:szCs w:val="20"/>
                <w:highlight w:val="yellow"/>
              </w:rPr>
            </w:pPr>
          </w:p>
          <w:p w14:paraId="52DFD928" w14:textId="77777777" w:rsidR="005B234B" w:rsidRDefault="005B234B" w:rsidP="00677527">
            <w:pPr>
              <w:rPr>
                <w:sz w:val="20"/>
                <w:szCs w:val="20"/>
                <w:highlight w:val="yellow"/>
              </w:rPr>
            </w:pPr>
          </w:p>
          <w:p w14:paraId="790286CB" w14:textId="77777777" w:rsidR="005B234B" w:rsidRDefault="005B234B" w:rsidP="00677527">
            <w:pPr>
              <w:rPr>
                <w:sz w:val="20"/>
                <w:szCs w:val="20"/>
                <w:highlight w:val="yellow"/>
              </w:rPr>
            </w:pPr>
          </w:p>
          <w:p w14:paraId="5C17FF78" w14:textId="6760E7B7" w:rsidR="00CA2E17" w:rsidRPr="00AB458F" w:rsidRDefault="00CA2E17" w:rsidP="00677527">
            <w:pPr>
              <w:rPr>
                <w:sz w:val="20"/>
                <w:szCs w:val="20"/>
                <w:highlight w:val="yellow"/>
              </w:rPr>
            </w:pPr>
          </w:p>
        </w:tc>
      </w:tr>
    </w:tbl>
    <w:p w14:paraId="52423264" w14:textId="77777777" w:rsidR="0060465B" w:rsidRDefault="0060465B" w:rsidP="005C315B"/>
    <w:p w14:paraId="5093F560" w14:textId="77777777" w:rsidR="0060465B" w:rsidRDefault="0060465B">
      <w:r>
        <w:br w:type="page"/>
      </w:r>
    </w:p>
    <w:p w14:paraId="573955EA" w14:textId="77777777" w:rsidR="00AF05B6" w:rsidRDefault="00AF05B6" w:rsidP="005C315B"/>
    <w:p w14:paraId="4DA1DD61" w14:textId="77777777" w:rsidR="0060465B" w:rsidRDefault="0060465B" w:rsidP="0060465B">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14:paraId="55B6B73E" w14:textId="77777777" w:rsidR="0060465B" w:rsidRPr="005631EB" w:rsidRDefault="0060465B" w:rsidP="0060465B">
      <w:pPr>
        <w:autoSpaceDE w:val="0"/>
        <w:autoSpaceDN w:val="0"/>
        <w:adjustRightInd w:val="0"/>
        <w:spacing w:before="40" w:line="211" w:lineRule="atLeast"/>
        <w:rPr>
          <w:rFonts w:eastAsia="Calibri"/>
          <w:i/>
          <w:color w:val="000000"/>
          <w:lang w:eastAsia="en-GB"/>
        </w:rPr>
      </w:pPr>
      <w:r w:rsidRPr="0060465B">
        <w:rPr>
          <w:rFonts w:eastAsia="Calibri"/>
          <w:b/>
          <w:bCs/>
          <w:color w:val="000000"/>
          <w:lang w:eastAsia="en-GB"/>
        </w:rPr>
        <w:t xml:space="preserve">6. Managing risks and performance through robust internal control and strong public financial management </w:t>
      </w:r>
      <w:r w:rsidR="005631EB">
        <w:rPr>
          <w:rFonts w:eastAsia="Calibri"/>
          <w:bCs/>
          <w:i/>
          <w:color w:val="000000"/>
          <w:lang w:eastAsia="en-GB"/>
        </w:rPr>
        <w:t>(2007 Framework Core Principle 4: Taking informed and transparent decisions which are subject to effective scrutiny and managing risk.)</w:t>
      </w:r>
    </w:p>
    <w:p w14:paraId="5DA099AB" w14:textId="77777777"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Local government needs to ensure that the organisations and governance structures that it oversees have implemented, and can sustain, an effective performance management system that facilitates effective and efficient delivery of planned services. Risk management and internal control are important and integral parts of a performance management system and are crucial to the achievement of outcomes. Risk should be considered and addressed as part of all decision making activities. </w:t>
      </w:r>
    </w:p>
    <w:p w14:paraId="75340E48" w14:textId="77777777" w:rsidR="0060465B" w:rsidRPr="0060465B" w:rsidRDefault="0060465B" w:rsidP="0060465B">
      <w:pPr>
        <w:autoSpaceDE w:val="0"/>
        <w:autoSpaceDN w:val="0"/>
        <w:adjustRightInd w:val="0"/>
        <w:spacing w:before="40" w:line="211" w:lineRule="atLeast"/>
        <w:rPr>
          <w:rFonts w:eastAsia="Calibri"/>
          <w:color w:val="000000"/>
          <w:lang w:eastAsia="en-GB"/>
        </w:rPr>
      </w:pPr>
      <w:r w:rsidRPr="0060465B">
        <w:rPr>
          <w:rFonts w:eastAsia="Calibri"/>
          <w:color w:val="000000"/>
          <w:lang w:eastAsia="en-GB"/>
        </w:rPr>
        <w:t xml:space="preserve">A strong system of financial management is essential for the implementation of policies and the achievement of intended outcomes, as it will enforce financial discipline, strategic allocation of resources, efficient service delivery and accountability. </w:t>
      </w:r>
    </w:p>
    <w:p w14:paraId="6914E633" w14:textId="77777777" w:rsidR="0060465B" w:rsidRPr="0060465B" w:rsidRDefault="0060465B" w:rsidP="0060465B">
      <w:r w:rsidRPr="0060465B">
        <w:rPr>
          <w:rFonts w:eastAsia="Calibri"/>
          <w:color w:val="000000"/>
          <w:lang w:eastAsia="en-GB"/>
        </w:rPr>
        <w:t xml:space="preserve">It is also essential that a culture and structure for scrutiny are in place as a key part of accountable decision making, policy making and review. A positive working culture that accepts, promotes and encourages constructive challenge is critical to successful scrutiny and successful service delivery. Importantly, this culture does not happen automatically, it requires repeated public commitment from those in authority. </w:t>
      </w:r>
    </w:p>
    <w:p w14:paraId="61D03114" w14:textId="77777777" w:rsidR="0060465B" w:rsidRDefault="0060465B"/>
    <w:tbl>
      <w:tblPr>
        <w:tblStyle w:val="TableGrid"/>
        <w:tblW w:w="15843" w:type="dxa"/>
        <w:tblLayout w:type="fixed"/>
        <w:tblLook w:val="04A0" w:firstRow="1" w:lastRow="0" w:firstColumn="1" w:lastColumn="0" w:noHBand="0" w:noVBand="1"/>
      </w:tblPr>
      <w:tblGrid>
        <w:gridCol w:w="815"/>
        <w:gridCol w:w="3216"/>
        <w:gridCol w:w="7"/>
        <w:gridCol w:w="7694"/>
        <w:gridCol w:w="1701"/>
        <w:gridCol w:w="1205"/>
        <w:gridCol w:w="1205"/>
      </w:tblGrid>
      <w:tr w:rsidR="00574409" w14:paraId="574B8F99" w14:textId="77777777" w:rsidTr="005B5F23">
        <w:trPr>
          <w:trHeight w:val="450"/>
          <w:tblHeader/>
        </w:trPr>
        <w:tc>
          <w:tcPr>
            <w:tcW w:w="815" w:type="dxa"/>
            <w:tcBorders>
              <w:bottom w:val="single" w:sz="4" w:space="0" w:color="auto"/>
            </w:tcBorders>
            <w:shd w:val="clear" w:color="auto" w:fill="B2A1C7" w:themeFill="accent4" w:themeFillTint="99"/>
          </w:tcPr>
          <w:p w14:paraId="0AF7C474" w14:textId="77777777" w:rsidR="00574409" w:rsidRDefault="00574409" w:rsidP="00D068AD"/>
        </w:tc>
        <w:tc>
          <w:tcPr>
            <w:tcW w:w="3223" w:type="dxa"/>
            <w:gridSpan w:val="2"/>
            <w:tcBorders>
              <w:bottom w:val="single" w:sz="4" w:space="0" w:color="auto"/>
            </w:tcBorders>
            <w:shd w:val="clear" w:color="auto" w:fill="B2A1C7" w:themeFill="accent4" w:themeFillTint="99"/>
          </w:tcPr>
          <w:p w14:paraId="5E38571A" w14:textId="77777777" w:rsidR="00574409" w:rsidRPr="005C315B" w:rsidRDefault="00574409" w:rsidP="00D068AD">
            <w:pPr>
              <w:pStyle w:val="Pa18"/>
              <w:spacing w:before="40"/>
              <w:rPr>
                <w:rFonts w:ascii="Arial" w:hAnsi="Arial" w:cs="Arial"/>
                <w:color w:val="000000"/>
              </w:rPr>
            </w:pPr>
            <w:r w:rsidRPr="005C315B">
              <w:rPr>
                <w:rFonts w:ascii="Arial" w:hAnsi="Arial" w:cs="Arial"/>
                <w:b/>
                <w:bCs/>
                <w:color w:val="000000"/>
              </w:rPr>
              <w:t xml:space="preserve">Sub-principles </w:t>
            </w:r>
          </w:p>
          <w:p w14:paraId="32726CCB" w14:textId="77777777" w:rsidR="00574409" w:rsidRDefault="00574409" w:rsidP="00D068AD">
            <w:pPr>
              <w:pStyle w:val="Default"/>
              <w:rPr>
                <w:sz w:val="21"/>
                <w:szCs w:val="21"/>
              </w:rPr>
            </w:pPr>
          </w:p>
        </w:tc>
        <w:tc>
          <w:tcPr>
            <w:tcW w:w="7694" w:type="dxa"/>
            <w:tcBorders>
              <w:bottom w:val="single" w:sz="4" w:space="0" w:color="auto"/>
            </w:tcBorders>
            <w:shd w:val="clear" w:color="auto" w:fill="B2A1C7" w:themeFill="accent4" w:themeFillTint="99"/>
          </w:tcPr>
          <w:p w14:paraId="6AC4743F" w14:textId="747A816B" w:rsidR="00574409" w:rsidRDefault="00574409" w:rsidP="004D715C">
            <w:r w:rsidRPr="00AE6BF1">
              <w:rPr>
                <w:b/>
                <w:sz w:val="20"/>
                <w:szCs w:val="20"/>
              </w:rPr>
              <w:t xml:space="preserve">Examples of systems, processes, documentation and other </w:t>
            </w:r>
            <w:proofErr w:type="gramStart"/>
            <w:r w:rsidRPr="00AE6BF1">
              <w:rPr>
                <w:b/>
                <w:sz w:val="20"/>
                <w:szCs w:val="20"/>
              </w:rPr>
              <w:t>evidence  demonstrating</w:t>
            </w:r>
            <w:proofErr w:type="gramEnd"/>
            <w:r w:rsidRPr="00AE6BF1">
              <w:rPr>
                <w:b/>
                <w:sz w:val="20"/>
                <w:szCs w:val="20"/>
              </w:rPr>
              <w:t xml:space="preserve"> compliance in 20</w:t>
            </w:r>
            <w:r w:rsidR="006A13C0">
              <w:rPr>
                <w:b/>
                <w:sz w:val="20"/>
                <w:szCs w:val="20"/>
              </w:rPr>
              <w:t>21</w:t>
            </w:r>
            <w:r w:rsidRPr="00AE6BF1">
              <w:rPr>
                <w:b/>
                <w:sz w:val="20"/>
                <w:szCs w:val="20"/>
              </w:rPr>
              <w:t>/</w:t>
            </w:r>
            <w:r>
              <w:rPr>
                <w:b/>
                <w:sz w:val="20"/>
                <w:szCs w:val="20"/>
              </w:rPr>
              <w:t>2</w:t>
            </w:r>
            <w:r w:rsidR="006A13C0">
              <w:rPr>
                <w:b/>
                <w:sz w:val="20"/>
                <w:szCs w:val="20"/>
              </w:rPr>
              <w:t>2</w:t>
            </w:r>
          </w:p>
        </w:tc>
        <w:tc>
          <w:tcPr>
            <w:tcW w:w="1701" w:type="dxa"/>
            <w:tcBorders>
              <w:bottom w:val="single" w:sz="4" w:space="0" w:color="auto"/>
            </w:tcBorders>
            <w:shd w:val="clear" w:color="auto" w:fill="B2A1C7" w:themeFill="accent4" w:themeFillTint="99"/>
          </w:tcPr>
          <w:p w14:paraId="0DAC8030" w14:textId="77777777" w:rsidR="00574409" w:rsidRDefault="00574409" w:rsidP="00175161">
            <w:pPr>
              <w:rPr>
                <w:b/>
                <w:sz w:val="20"/>
                <w:szCs w:val="20"/>
              </w:rPr>
            </w:pPr>
            <w:r w:rsidRPr="00D52B9B">
              <w:rPr>
                <w:b/>
                <w:sz w:val="20"/>
                <w:szCs w:val="20"/>
              </w:rPr>
              <w:t xml:space="preserve">Evidence </w:t>
            </w:r>
          </w:p>
          <w:p w14:paraId="2DBE691C" w14:textId="77777777" w:rsidR="00574409" w:rsidRPr="00D52B9B" w:rsidRDefault="00574409" w:rsidP="00D96CB9">
            <w:pPr>
              <w:rPr>
                <w:b/>
                <w:sz w:val="20"/>
                <w:szCs w:val="20"/>
              </w:rPr>
            </w:pPr>
            <w:r>
              <w:rPr>
                <w:b/>
                <w:sz w:val="20"/>
                <w:szCs w:val="20"/>
              </w:rPr>
              <w:t>GS = contained in Governance Structure</w:t>
            </w:r>
          </w:p>
        </w:tc>
        <w:tc>
          <w:tcPr>
            <w:tcW w:w="1205" w:type="dxa"/>
            <w:tcBorders>
              <w:bottom w:val="single" w:sz="4" w:space="0" w:color="auto"/>
            </w:tcBorders>
            <w:shd w:val="clear" w:color="auto" w:fill="B2A1C7" w:themeFill="accent4" w:themeFillTint="99"/>
          </w:tcPr>
          <w:p w14:paraId="7CD32F6F" w14:textId="77777777" w:rsidR="00574409" w:rsidRPr="00D52B9B" w:rsidRDefault="00574409" w:rsidP="00175161">
            <w:pPr>
              <w:rPr>
                <w:b/>
                <w:sz w:val="20"/>
                <w:szCs w:val="20"/>
              </w:rPr>
            </w:pPr>
            <w:r w:rsidRPr="00D52B9B">
              <w:rPr>
                <w:b/>
                <w:sz w:val="20"/>
                <w:szCs w:val="20"/>
              </w:rPr>
              <w:t>G</w:t>
            </w:r>
            <w:r>
              <w:rPr>
                <w:b/>
                <w:sz w:val="20"/>
                <w:szCs w:val="20"/>
              </w:rPr>
              <w:t>ap</w:t>
            </w:r>
          </w:p>
        </w:tc>
        <w:tc>
          <w:tcPr>
            <w:tcW w:w="1205" w:type="dxa"/>
            <w:tcBorders>
              <w:bottom w:val="single" w:sz="4" w:space="0" w:color="auto"/>
            </w:tcBorders>
            <w:shd w:val="clear" w:color="auto" w:fill="B2A1C7" w:themeFill="accent4" w:themeFillTint="99"/>
          </w:tcPr>
          <w:p w14:paraId="4CCFB47A" w14:textId="77777777" w:rsidR="00574409" w:rsidRPr="00D52B9B" w:rsidRDefault="000B5EDB" w:rsidP="00175161">
            <w:pPr>
              <w:rPr>
                <w:b/>
                <w:sz w:val="20"/>
                <w:szCs w:val="20"/>
              </w:rPr>
            </w:pPr>
            <w:r>
              <w:rPr>
                <w:b/>
                <w:sz w:val="20"/>
                <w:szCs w:val="20"/>
              </w:rPr>
              <w:t>Evidence Provider +Date</w:t>
            </w:r>
          </w:p>
        </w:tc>
      </w:tr>
      <w:tr w:rsidR="00A65105" w14:paraId="4E6C464A" w14:textId="77777777" w:rsidTr="00574409">
        <w:trPr>
          <w:trHeight w:val="450"/>
        </w:trPr>
        <w:tc>
          <w:tcPr>
            <w:tcW w:w="15843" w:type="dxa"/>
            <w:gridSpan w:val="7"/>
            <w:shd w:val="clear" w:color="auto" w:fill="E5DFEC" w:themeFill="accent4" w:themeFillTint="33"/>
          </w:tcPr>
          <w:p w14:paraId="08D0D446" w14:textId="77777777" w:rsidR="00A65105" w:rsidRDefault="0020771B" w:rsidP="00D068AD">
            <w:r w:rsidRPr="00A65105">
              <w:rPr>
                <w:rFonts w:eastAsia="Calibri"/>
                <w:b/>
                <w:bCs/>
                <w:color w:val="000000"/>
                <w:sz w:val="21"/>
                <w:szCs w:val="21"/>
                <w:lang w:eastAsia="en-GB"/>
              </w:rPr>
              <w:t>Managing risk</w:t>
            </w:r>
          </w:p>
        </w:tc>
      </w:tr>
      <w:tr w:rsidR="00574409" w:rsidRPr="00C607C8" w14:paraId="11F834B0" w14:textId="77777777" w:rsidTr="00A700E9">
        <w:trPr>
          <w:cantSplit/>
          <w:trHeight w:val="1134"/>
        </w:trPr>
        <w:tc>
          <w:tcPr>
            <w:tcW w:w="815" w:type="dxa"/>
          </w:tcPr>
          <w:p w14:paraId="2AD15BF3" w14:textId="77777777" w:rsidR="00574409" w:rsidRPr="00C607C8" w:rsidRDefault="00574409" w:rsidP="00D068AD">
            <w:pPr>
              <w:rPr>
                <w:sz w:val="20"/>
                <w:szCs w:val="20"/>
              </w:rPr>
            </w:pPr>
            <w:r w:rsidRPr="00C607C8">
              <w:rPr>
                <w:sz w:val="20"/>
                <w:szCs w:val="20"/>
              </w:rPr>
              <w:t>6.1</w:t>
            </w:r>
          </w:p>
        </w:tc>
        <w:tc>
          <w:tcPr>
            <w:tcW w:w="3223" w:type="dxa"/>
            <w:gridSpan w:val="2"/>
          </w:tcPr>
          <w:p w14:paraId="3CC155AA" w14:textId="77777777" w:rsidR="00574409" w:rsidRDefault="00574409" w:rsidP="00D64916">
            <w:pPr>
              <w:pStyle w:val="Default"/>
              <w:rPr>
                <w:rFonts w:ascii="Arial" w:hAnsi="Arial" w:cs="Arial"/>
                <w:sz w:val="20"/>
                <w:szCs w:val="20"/>
              </w:rPr>
            </w:pPr>
            <w:r w:rsidRPr="00C607C8">
              <w:rPr>
                <w:rFonts w:ascii="Arial" w:hAnsi="Arial" w:cs="Arial"/>
                <w:sz w:val="20"/>
                <w:szCs w:val="20"/>
              </w:rPr>
              <w:t xml:space="preserve">Recognising that risk management is an integral part of all activities and must be considered in all aspects of decision making </w:t>
            </w:r>
          </w:p>
          <w:p w14:paraId="6000332C" w14:textId="77777777" w:rsidR="00574409" w:rsidRDefault="00574409" w:rsidP="00D64916">
            <w:pPr>
              <w:pStyle w:val="Default"/>
              <w:rPr>
                <w:rFonts w:ascii="Arial" w:hAnsi="Arial" w:cs="Arial"/>
                <w:sz w:val="20"/>
                <w:szCs w:val="20"/>
              </w:rPr>
            </w:pPr>
          </w:p>
          <w:p w14:paraId="02B805B7" w14:textId="77777777" w:rsidR="00574409" w:rsidRPr="00C607C8" w:rsidRDefault="00574409" w:rsidP="00D64916">
            <w:pPr>
              <w:pStyle w:val="Default"/>
              <w:rPr>
                <w:rFonts w:ascii="Arial" w:hAnsi="Arial" w:cs="Arial"/>
                <w:b/>
                <w:bCs/>
                <w:sz w:val="20"/>
                <w:szCs w:val="20"/>
              </w:rPr>
            </w:pPr>
          </w:p>
        </w:tc>
        <w:tc>
          <w:tcPr>
            <w:tcW w:w="7694" w:type="dxa"/>
          </w:tcPr>
          <w:p w14:paraId="68BFF214" w14:textId="362783D2" w:rsidR="00574409" w:rsidRPr="00677527" w:rsidRDefault="00574409" w:rsidP="00A65105">
            <w:pPr>
              <w:rPr>
                <w:color w:val="FF0000"/>
                <w:sz w:val="20"/>
                <w:szCs w:val="20"/>
              </w:rPr>
            </w:pPr>
            <w:r w:rsidRPr="00892CBB">
              <w:rPr>
                <w:sz w:val="20"/>
                <w:szCs w:val="20"/>
              </w:rPr>
              <w:t xml:space="preserve">Covered by the Risk Management Strategy and Policy </w:t>
            </w:r>
            <w:r w:rsidR="00910253" w:rsidRPr="00892CBB">
              <w:rPr>
                <w:sz w:val="20"/>
                <w:szCs w:val="20"/>
              </w:rPr>
              <w:t>+ covered in Committee report template</w:t>
            </w:r>
          </w:p>
        </w:tc>
        <w:tc>
          <w:tcPr>
            <w:tcW w:w="1701" w:type="dxa"/>
          </w:tcPr>
          <w:p w14:paraId="26B6D6BD" w14:textId="77777777" w:rsidR="00574409" w:rsidRPr="00B512D1" w:rsidRDefault="00574409" w:rsidP="00240C58">
            <w:pPr>
              <w:rPr>
                <w:color w:val="0070C0"/>
                <w:sz w:val="20"/>
                <w:szCs w:val="20"/>
              </w:rPr>
            </w:pPr>
            <w:r w:rsidRPr="00B512D1">
              <w:rPr>
                <w:color w:val="0070C0"/>
                <w:sz w:val="20"/>
                <w:szCs w:val="20"/>
              </w:rPr>
              <w:t>Risk Management Strategy and Policy (GS)</w:t>
            </w:r>
          </w:p>
        </w:tc>
        <w:tc>
          <w:tcPr>
            <w:tcW w:w="1205" w:type="dxa"/>
            <w:textDirection w:val="tbRl"/>
          </w:tcPr>
          <w:p w14:paraId="4F58E999" w14:textId="77777777" w:rsidR="00574409" w:rsidRPr="00C607C8" w:rsidRDefault="00574409" w:rsidP="00C607C8">
            <w:pPr>
              <w:ind w:left="113" w:right="113"/>
              <w:rPr>
                <w:sz w:val="20"/>
                <w:szCs w:val="20"/>
              </w:rPr>
            </w:pPr>
          </w:p>
        </w:tc>
        <w:tc>
          <w:tcPr>
            <w:tcW w:w="1205" w:type="dxa"/>
          </w:tcPr>
          <w:p w14:paraId="17801B13" w14:textId="0B706863" w:rsidR="00574409" w:rsidRDefault="00A700E9" w:rsidP="00A700E9">
            <w:pPr>
              <w:rPr>
                <w:sz w:val="20"/>
                <w:szCs w:val="20"/>
              </w:rPr>
            </w:pPr>
            <w:r w:rsidRPr="00910253">
              <w:rPr>
                <w:sz w:val="20"/>
                <w:szCs w:val="20"/>
              </w:rPr>
              <w:t>IA-SD</w:t>
            </w:r>
          </w:p>
          <w:p w14:paraId="7261648B" w14:textId="2B87CE5D" w:rsidR="00892CBB" w:rsidRDefault="00892CBB" w:rsidP="00A700E9">
            <w:pPr>
              <w:rPr>
                <w:sz w:val="20"/>
                <w:szCs w:val="20"/>
              </w:rPr>
            </w:pPr>
            <w:r>
              <w:rPr>
                <w:sz w:val="20"/>
                <w:szCs w:val="20"/>
              </w:rPr>
              <w:t>11/11/22</w:t>
            </w:r>
          </w:p>
          <w:p w14:paraId="210683BA" w14:textId="6904A9D3" w:rsidR="00910253" w:rsidRPr="00A700E9" w:rsidRDefault="00910253" w:rsidP="00A700E9">
            <w:pPr>
              <w:rPr>
                <w:color w:val="00B050"/>
                <w:sz w:val="20"/>
                <w:szCs w:val="20"/>
              </w:rPr>
            </w:pPr>
          </w:p>
        </w:tc>
      </w:tr>
      <w:tr w:rsidR="00574409" w:rsidRPr="00C607C8" w14:paraId="49A4D860" w14:textId="77777777" w:rsidTr="00A700E9">
        <w:trPr>
          <w:cantSplit/>
          <w:trHeight w:val="1134"/>
        </w:trPr>
        <w:tc>
          <w:tcPr>
            <w:tcW w:w="815" w:type="dxa"/>
          </w:tcPr>
          <w:p w14:paraId="7A0A0DAA" w14:textId="77777777" w:rsidR="00574409" w:rsidRPr="00C607C8" w:rsidRDefault="00574409" w:rsidP="00D068AD">
            <w:pPr>
              <w:rPr>
                <w:sz w:val="20"/>
                <w:szCs w:val="20"/>
              </w:rPr>
            </w:pPr>
            <w:r w:rsidRPr="00C607C8">
              <w:rPr>
                <w:sz w:val="20"/>
                <w:szCs w:val="20"/>
              </w:rPr>
              <w:t>6.2</w:t>
            </w:r>
          </w:p>
        </w:tc>
        <w:tc>
          <w:tcPr>
            <w:tcW w:w="3223" w:type="dxa"/>
            <w:gridSpan w:val="2"/>
          </w:tcPr>
          <w:p w14:paraId="6EBB28C4" w14:textId="77777777" w:rsidR="00574409" w:rsidRDefault="00574409" w:rsidP="00D64916">
            <w:pPr>
              <w:pStyle w:val="Default"/>
              <w:rPr>
                <w:rFonts w:ascii="Arial" w:hAnsi="Arial" w:cs="Arial"/>
                <w:sz w:val="20"/>
                <w:szCs w:val="20"/>
              </w:rPr>
            </w:pPr>
            <w:r w:rsidRPr="00C607C8">
              <w:rPr>
                <w:rFonts w:ascii="Arial" w:hAnsi="Arial" w:cs="Arial"/>
                <w:sz w:val="20"/>
                <w:szCs w:val="20"/>
              </w:rPr>
              <w:t xml:space="preserve">Implementing robust and integrated risk management arrangements and ensuring that they are working effectively </w:t>
            </w:r>
          </w:p>
          <w:p w14:paraId="1D17EAB4" w14:textId="77777777" w:rsidR="00574409" w:rsidRDefault="00574409" w:rsidP="00D64916">
            <w:pPr>
              <w:pStyle w:val="Default"/>
              <w:rPr>
                <w:rFonts w:ascii="Arial" w:hAnsi="Arial" w:cs="Arial"/>
                <w:sz w:val="20"/>
                <w:szCs w:val="20"/>
              </w:rPr>
            </w:pPr>
          </w:p>
          <w:p w14:paraId="3993CCD7" w14:textId="77777777" w:rsidR="00574409" w:rsidRDefault="00574409" w:rsidP="00D64916">
            <w:pPr>
              <w:pStyle w:val="Default"/>
              <w:rPr>
                <w:rFonts w:ascii="Arial" w:hAnsi="Arial" w:cs="Arial"/>
                <w:sz w:val="20"/>
                <w:szCs w:val="20"/>
              </w:rPr>
            </w:pPr>
          </w:p>
          <w:p w14:paraId="76261896" w14:textId="77777777" w:rsidR="00574409" w:rsidRPr="00C607C8" w:rsidRDefault="00574409" w:rsidP="00D64916">
            <w:pPr>
              <w:pStyle w:val="Default"/>
              <w:rPr>
                <w:rFonts w:ascii="Arial" w:hAnsi="Arial" w:cs="Arial"/>
                <w:b/>
                <w:bCs/>
                <w:sz w:val="20"/>
                <w:szCs w:val="20"/>
              </w:rPr>
            </w:pPr>
          </w:p>
        </w:tc>
        <w:tc>
          <w:tcPr>
            <w:tcW w:w="7694" w:type="dxa"/>
          </w:tcPr>
          <w:p w14:paraId="2E8A3372" w14:textId="46B0C285" w:rsidR="00574409" w:rsidRPr="00677527" w:rsidRDefault="00574409" w:rsidP="0089514C">
            <w:pPr>
              <w:rPr>
                <w:color w:val="FF0000"/>
                <w:sz w:val="20"/>
                <w:szCs w:val="20"/>
              </w:rPr>
            </w:pPr>
            <w:r w:rsidRPr="00892CBB">
              <w:rPr>
                <w:sz w:val="20"/>
                <w:szCs w:val="20"/>
              </w:rPr>
              <w:t xml:space="preserve">A Risk Management Strategy and Policy is in place, (currently being reviewed and updated) that outlines the robust and integrated risk management arrangement required. The Corporate </w:t>
            </w:r>
            <w:r w:rsidR="00551E93" w:rsidRPr="00892CBB">
              <w:rPr>
                <w:sz w:val="20"/>
                <w:szCs w:val="20"/>
              </w:rPr>
              <w:t>Risk Register was reviewed and updated quarterly throughout 20</w:t>
            </w:r>
            <w:r w:rsidR="00892CBB" w:rsidRPr="00892CBB">
              <w:rPr>
                <w:sz w:val="20"/>
                <w:szCs w:val="20"/>
              </w:rPr>
              <w:t>21/22</w:t>
            </w:r>
            <w:r w:rsidR="00551E93" w:rsidRPr="00892CBB">
              <w:rPr>
                <w:sz w:val="20"/>
                <w:szCs w:val="20"/>
              </w:rPr>
              <w:t xml:space="preserve"> </w:t>
            </w:r>
            <w:r w:rsidRPr="00892CBB">
              <w:rPr>
                <w:sz w:val="20"/>
                <w:szCs w:val="20"/>
              </w:rPr>
              <w:t xml:space="preserve">and </w:t>
            </w:r>
            <w:r w:rsidR="00892CBB">
              <w:rPr>
                <w:sz w:val="20"/>
                <w:szCs w:val="20"/>
              </w:rPr>
              <w:t xml:space="preserve">reported to CSB and the GARMS Committee. </w:t>
            </w:r>
            <w:r w:rsidRPr="00892CBB">
              <w:rPr>
                <w:sz w:val="20"/>
                <w:szCs w:val="20"/>
              </w:rPr>
              <w:t xml:space="preserve">Directorate </w:t>
            </w:r>
            <w:r w:rsidR="00892CBB" w:rsidRPr="00892CBB">
              <w:rPr>
                <w:sz w:val="20"/>
                <w:szCs w:val="20"/>
              </w:rPr>
              <w:t>R</w:t>
            </w:r>
            <w:r w:rsidRPr="00892CBB">
              <w:rPr>
                <w:sz w:val="20"/>
                <w:szCs w:val="20"/>
              </w:rPr>
              <w:t xml:space="preserve">isk </w:t>
            </w:r>
            <w:r w:rsidR="00892CBB" w:rsidRPr="00892CBB">
              <w:rPr>
                <w:sz w:val="20"/>
                <w:szCs w:val="20"/>
              </w:rPr>
              <w:t>R</w:t>
            </w:r>
            <w:r w:rsidRPr="00892CBB">
              <w:rPr>
                <w:sz w:val="20"/>
                <w:szCs w:val="20"/>
              </w:rPr>
              <w:t xml:space="preserve">egisters </w:t>
            </w:r>
            <w:r w:rsidR="00892CBB">
              <w:rPr>
                <w:sz w:val="20"/>
                <w:szCs w:val="20"/>
              </w:rPr>
              <w:t>were</w:t>
            </w:r>
            <w:r w:rsidRPr="00892CBB">
              <w:rPr>
                <w:sz w:val="20"/>
                <w:szCs w:val="20"/>
              </w:rPr>
              <w:t xml:space="preserve"> </w:t>
            </w:r>
            <w:r w:rsidR="00892CBB" w:rsidRPr="00892CBB">
              <w:rPr>
                <w:sz w:val="20"/>
                <w:szCs w:val="20"/>
              </w:rPr>
              <w:t xml:space="preserve">in place for each Directorate </w:t>
            </w:r>
            <w:r w:rsidR="00892CBB">
              <w:rPr>
                <w:sz w:val="20"/>
                <w:szCs w:val="20"/>
              </w:rPr>
              <w:t xml:space="preserve">and </w:t>
            </w:r>
            <w:r w:rsidRPr="00892CBB">
              <w:rPr>
                <w:sz w:val="20"/>
                <w:szCs w:val="20"/>
              </w:rPr>
              <w:t xml:space="preserve">reviewed and updated </w:t>
            </w:r>
            <w:r w:rsidR="00892CBB" w:rsidRPr="00892CBB">
              <w:rPr>
                <w:sz w:val="20"/>
                <w:szCs w:val="20"/>
              </w:rPr>
              <w:t>quarterly in People and Resources</w:t>
            </w:r>
            <w:r w:rsidRPr="00892CBB">
              <w:rPr>
                <w:sz w:val="20"/>
                <w:szCs w:val="20"/>
              </w:rPr>
              <w:t>.</w:t>
            </w:r>
          </w:p>
        </w:tc>
        <w:tc>
          <w:tcPr>
            <w:tcW w:w="1701" w:type="dxa"/>
          </w:tcPr>
          <w:p w14:paraId="06E4671F" w14:textId="77777777" w:rsidR="00574409" w:rsidRPr="00B512D1" w:rsidRDefault="00574409" w:rsidP="0089514C">
            <w:pPr>
              <w:rPr>
                <w:color w:val="0070C0"/>
                <w:sz w:val="20"/>
                <w:szCs w:val="20"/>
              </w:rPr>
            </w:pPr>
            <w:r w:rsidRPr="00B512D1">
              <w:rPr>
                <w:color w:val="0070C0"/>
                <w:sz w:val="20"/>
                <w:szCs w:val="20"/>
              </w:rPr>
              <w:t>Risk Management Strategy and Policy (GS)</w:t>
            </w:r>
          </w:p>
          <w:p w14:paraId="0354C76A" w14:textId="77777777" w:rsidR="00574409" w:rsidRPr="00B512D1" w:rsidRDefault="00574409" w:rsidP="0089514C">
            <w:pPr>
              <w:rPr>
                <w:color w:val="0070C0"/>
                <w:sz w:val="20"/>
                <w:szCs w:val="20"/>
              </w:rPr>
            </w:pPr>
          </w:p>
          <w:p w14:paraId="6672D4FE" w14:textId="77777777" w:rsidR="00574409" w:rsidRPr="00B512D1" w:rsidRDefault="00574409" w:rsidP="00A65105">
            <w:pPr>
              <w:rPr>
                <w:color w:val="0070C0"/>
                <w:sz w:val="20"/>
                <w:szCs w:val="20"/>
              </w:rPr>
            </w:pPr>
            <w:r w:rsidRPr="00B512D1">
              <w:rPr>
                <w:color w:val="0070C0"/>
                <w:sz w:val="20"/>
                <w:szCs w:val="20"/>
              </w:rPr>
              <w:t>Quarterly Corporate risk Management reports to CSB/GARMS</w:t>
            </w:r>
          </w:p>
        </w:tc>
        <w:tc>
          <w:tcPr>
            <w:tcW w:w="1205" w:type="dxa"/>
            <w:textDirection w:val="tbRl"/>
          </w:tcPr>
          <w:p w14:paraId="5E6209E9" w14:textId="77777777" w:rsidR="00574409" w:rsidRPr="00C607C8" w:rsidRDefault="00574409" w:rsidP="00C607C8">
            <w:pPr>
              <w:ind w:left="113" w:right="113"/>
              <w:rPr>
                <w:sz w:val="20"/>
                <w:szCs w:val="20"/>
              </w:rPr>
            </w:pPr>
          </w:p>
        </w:tc>
        <w:tc>
          <w:tcPr>
            <w:tcW w:w="1205" w:type="dxa"/>
          </w:tcPr>
          <w:p w14:paraId="2C277C20" w14:textId="06234DD9" w:rsidR="00574409" w:rsidRDefault="00A700E9" w:rsidP="00A700E9">
            <w:pPr>
              <w:rPr>
                <w:sz w:val="20"/>
                <w:szCs w:val="20"/>
              </w:rPr>
            </w:pPr>
            <w:r w:rsidRPr="00551E93">
              <w:rPr>
                <w:sz w:val="20"/>
                <w:szCs w:val="20"/>
              </w:rPr>
              <w:t>IA-SD</w:t>
            </w:r>
          </w:p>
          <w:p w14:paraId="136E3608" w14:textId="52415854" w:rsidR="00892CBB" w:rsidRDefault="00892CBB" w:rsidP="00A700E9">
            <w:pPr>
              <w:rPr>
                <w:sz w:val="20"/>
                <w:szCs w:val="20"/>
              </w:rPr>
            </w:pPr>
            <w:r>
              <w:rPr>
                <w:sz w:val="20"/>
                <w:szCs w:val="20"/>
              </w:rPr>
              <w:t>11/11/22</w:t>
            </w:r>
          </w:p>
          <w:p w14:paraId="7223273A" w14:textId="72F3E668" w:rsidR="00551E93" w:rsidRPr="00C607C8" w:rsidRDefault="00551E93" w:rsidP="00A700E9">
            <w:pPr>
              <w:rPr>
                <w:sz w:val="20"/>
                <w:szCs w:val="20"/>
              </w:rPr>
            </w:pPr>
          </w:p>
        </w:tc>
      </w:tr>
      <w:tr w:rsidR="00574409" w:rsidRPr="00C607C8" w14:paraId="1942F547" w14:textId="77777777" w:rsidTr="00A700E9">
        <w:trPr>
          <w:cantSplit/>
          <w:trHeight w:val="1134"/>
        </w:trPr>
        <w:tc>
          <w:tcPr>
            <w:tcW w:w="815" w:type="dxa"/>
          </w:tcPr>
          <w:p w14:paraId="540DC1E7" w14:textId="77777777" w:rsidR="00574409" w:rsidRPr="00C607C8" w:rsidRDefault="00574409" w:rsidP="00D068AD">
            <w:pPr>
              <w:rPr>
                <w:sz w:val="20"/>
                <w:szCs w:val="20"/>
              </w:rPr>
            </w:pPr>
            <w:r w:rsidRPr="00C607C8">
              <w:rPr>
                <w:sz w:val="20"/>
                <w:szCs w:val="20"/>
              </w:rPr>
              <w:lastRenderedPageBreak/>
              <w:t>6.3</w:t>
            </w:r>
          </w:p>
        </w:tc>
        <w:tc>
          <w:tcPr>
            <w:tcW w:w="3223" w:type="dxa"/>
            <w:gridSpan w:val="2"/>
          </w:tcPr>
          <w:p w14:paraId="2ED48B64" w14:textId="77777777" w:rsidR="00574409" w:rsidRDefault="00574409" w:rsidP="00D64916">
            <w:pPr>
              <w:pStyle w:val="Default"/>
              <w:rPr>
                <w:rFonts w:ascii="Arial" w:hAnsi="Arial" w:cs="Arial"/>
                <w:sz w:val="20"/>
                <w:szCs w:val="20"/>
              </w:rPr>
            </w:pPr>
            <w:r w:rsidRPr="00C607C8">
              <w:rPr>
                <w:rFonts w:ascii="Arial" w:hAnsi="Arial" w:cs="Arial"/>
                <w:sz w:val="20"/>
                <w:szCs w:val="20"/>
              </w:rPr>
              <w:t xml:space="preserve">Ensuring that responsibilities for managing individual risks are clearly allocated </w:t>
            </w:r>
          </w:p>
          <w:p w14:paraId="2AF45851" w14:textId="77777777" w:rsidR="00574409" w:rsidRDefault="00574409" w:rsidP="00D64916">
            <w:pPr>
              <w:pStyle w:val="Default"/>
              <w:rPr>
                <w:rFonts w:ascii="Arial" w:hAnsi="Arial" w:cs="Arial"/>
                <w:sz w:val="20"/>
                <w:szCs w:val="20"/>
              </w:rPr>
            </w:pPr>
          </w:p>
          <w:p w14:paraId="7AECDEDC" w14:textId="77777777" w:rsidR="00574409" w:rsidRDefault="00574409" w:rsidP="00D64916">
            <w:pPr>
              <w:pStyle w:val="Default"/>
              <w:rPr>
                <w:rFonts w:ascii="Arial" w:hAnsi="Arial" w:cs="Arial"/>
                <w:sz w:val="20"/>
                <w:szCs w:val="20"/>
              </w:rPr>
            </w:pPr>
          </w:p>
          <w:p w14:paraId="6C2E8A0B" w14:textId="77777777" w:rsidR="00574409" w:rsidRPr="00C607C8" w:rsidRDefault="00574409" w:rsidP="00D64916">
            <w:pPr>
              <w:pStyle w:val="Default"/>
              <w:rPr>
                <w:rFonts w:ascii="Arial" w:hAnsi="Arial" w:cs="Arial"/>
                <w:b/>
                <w:bCs/>
                <w:sz w:val="20"/>
                <w:szCs w:val="20"/>
              </w:rPr>
            </w:pPr>
          </w:p>
        </w:tc>
        <w:tc>
          <w:tcPr>
            <w:tcW w:w="7694" w:type="dxa"/>
          </w:tcPr>
          <w:p w14:paraId="5072A608" w14:textId="77777777" w:rsidR="00574409" w:rsidRPr="0089514C" w:rsidRDefault="00574409" w:rsidP="00D068AD">
            <w:pPr>
              <w:rPr>
                <w:sz w:val="20"/>
                <w:szCs w:val="20"/>
              </w:rPr>
            </w:pPr>
            <w:r w:rsidRPr="00892CBB">
              <w:rPr>
                <w:sz w:val="20"/>
                <w:szCs w:val="20"/>
              </w:rPr>
              <w:t>Responsibility for managing individual risks are clearly allocated and recorded in agreed format for risk registers.</w:t>
            </w:r>
          </w:p>
        </w:tc>
        <w:tc>
          <w:tcPr>
            <w:tcW w:w="1701" w:type="dxa"/>
          </w:tcPr>
          <w:p w14:paraId="5958593F" w14:textId="77777777" w:rsidR="00574409" w:rsidRPr="0089514C" w:rsidRDefault="00574409" w:rsidP="00A65105">
            <w:pPr>
              <w:rPr>
                <w:sz w:val="20"/>
                <w:szCs w:val="20"/>
              </w:rPr>
            </w:pPr>
            <w:r w:rsidRPr="00B512D1">
              <w:rPr>
                <w:color w:val="0070C0"/>
                <w:sz w:val="20"/>
                <w:szCs w:val="20"/>
              </w:rPr>
              <w:t xml:space="preserve">Corporate/Directorate risk registers.  </w:t>
            </w:r>
          </w:p>
        </w:tc>
        <w:tc>
          <w:tcPr>
            <w:tcW w:w="1205" w:type="dxa"/>
            <w:textDirection w:val="tbRl"/>
          </w:tcPr>
          <w:p w14:paraId="2D64A5A6" w14:textId="77777777" w:rsidR="00574409" w:rsidRPr="00C607C8" w:rsidRDefault="00574409" w:rsidP="00C607C8">
            <w:pPr>
              <w:ind w:left="113" w:right="113"/>
              <w:rPr>
                <w:sz w:val="20"/>
                <w:szCs w:val="20"/>
              </w:rPr>
            </w:pPr>
          </w:p>
        </w:tc>
        <w:tc>
          <w:tcPr>
            <w:tcW w:w="1205" w:type="dxa"/>
          </w:tcPr>
          <w:p w14:paraId="4ED00929" w14:textId="2FE67445" w:rsidR="00574409" w:rsidRDefault="00A700E9" w:rsidP="00A700E9">
            <w:pPr>
              <w:rPr>
                <w:sz w:val="20"/>
                <w:szCs w:val="20"/>
              </w:rPr>
            </w:pPr>
            <w:r w:rsidRPr="00551E93">
              <w:rPr>
                <w:sz w:val="20"/>
                <w:szCs w:val="20"/>
              </w:rPr>
              <w:t>IA-SD</w:t>
            </w:r>
          </w:p>
          <w:p w14:paraId="3707482B" w14:textId="284250B4" w:rsidR="00892CBB" w:rsidRDefault="00892CBB" w:rsidP="00A700E9">
            <w:pPr>
              <w:rPr>
                <w:sz w:val="20"/>
                <w:szCs w:val="20"/>
              </w:rPr>
            </w:pPr>
            <w:r>
              <w:rPr>
                <w:sz w:val="20"/>
                <w:szCs w:val="20"/>
              </w:rPr>
              <w:t>11/11/22</w:t>
            </w:r>
          </w:p>
          <w:p w14:paraId="09338A07" w14:textId="11DB0D0F" w:rsidR="00551E93" w:rsidRPr="00C607C8" w:rsidRDefault="00551E93" w:rsidP="00A700E9">
            <w:pPr>
              <w:rPr>
                <w:sz w:val="20"/>
                <w:szCs w:val="20"/>
              </w:rPr>
            </w:pPr>
          </w:p>
        </w:tc>
      </w:tr>
      <w:tr w:rsidR="00A65105" w14:paraId="7BA101B2" w14:textId="77777777" w:rsidTr="00574409">
        <w:trPr>
          <w:cantSplit/>
          <w:trHeight w:val="514"/>
        </w:trPr>
        <w:tc>
          <w:tcPr>
            <w:tcW w:w="15843" w:type="dxa"/>
            <w:gridSpan w:val="7"/>
            <w:shd w:val="clear" w:color="auto" w:fill="E5DFEC" w:themeFill="accent4" w:themeFillTint="33"/>
          </w:tcPr>
          <w:p w14:paraId="38C86A41" w14:textId="77777777" w:rsidR="00A65105" w:rsidRDefault="00A65105" w:rsidP="00845A06">
            <w:pPr>
              <w:ind w:left="113" w:right="113"/>
            </w:pPr>
            <w:r>
              <w:rPr>
                <w:rFonts w:cs="FS Lola"/>
                <w:b/>
                <w:bCs/>
                <w:color w:val="000000"/>
                <w:sz w:val="21"/>
                <w:szCs w:val="21"/>
              </w:rPr>
              <w:t xml:space="preserve">Managing performance </w:t>
            </w:r>
          </w:p>
        </w:tc>
      </w:tr>
      <w:tr w:rsidR="00574409" w:rsidRPr="00B57C5B" w14:paraId="6D91FBF0" w14:textId="77777777" w:rsidTr="00A700E9">
        <w:trPr>
          <w:cantSplit/>
          <w:trHeight w:val="1134"/>
        </w:trPr>
        <w:tc>
          <w:tcPr>
            <w:tcW w:w="815" w:type="dxa"/>
          </w:tcPr>
          <w:p w14:paraId="6ACB11CE" w14:textId="77777777" w:rsidR="00574409" w:rsidRPr="0089514C" w:rsidRDefault="00574409" w:rsidP="00BC78DD">
            <w:pPr>
              <w:rPr>
                <w:sz w:val="20"/>
                <w:szCs w:val="20"/>
              </w:rPr>
            </w:pPr>
            <w:r w:rsidRPr="0089514C">
              <w:rPr>
                <w:sz w:val="20"/>
                <w:szCs w:val="20"/>
              </w:rPr>
              <w:t>6.4</w:t>
            </w:r>
          </w:p>
        </w:tc>
        <w:tc>
          <w:tcPr>
            <w:tcW w:w="3223" w:type="dxa"/>
            <w:gridSpan w:val="2"/>
          </w:tcPr>
          <w:p w14:paraId="0B770DB1" w14:textId="77777777" w:rsidR="00574409" w:rsidRPr="0089514C" w:rsidRDefault="00574409" w:rsidP="00BC78DD">
            <w:pPr>
              <w:pStyle w:val="Default"/>
              <w:rPr>
                <w:rFonts w:ascii="Arial" w:hAnsi="Arial" w:cs="Arial"/>
                <w:color w:val="auto"/>
                <w:sz w:val="20"/>
                <w:szCs w:val="20"/>
              </w:rPr>
            </w:pPr>
            <w:r w:rsidRPr="0089514C">
              <w:rPr>
                <w:rFonts w:ascii="Arial" w:hAnsi="Arial" w:cs="Arial"/>
                <w:color w:val="auto"/>
                <w:sz w:val="20"/>
                <w:szCs w:val="20"/>
              </w:rPr>
              <w:t xml:space="preserve">Monitoring service delivery effectively including planning, specification, execution and independent post implementation review </w:t>
            </w:r>
          </w:p>
          <w:p w14:paraId="7154EA88" w14:textId="77777777" w:rsidR="00574409" w:rsidRPr="0089514C" w:rsidRDefault="00574409" w:rsidP="00BC78DD">
            <w:pPr>
              <w:pStyle w:val="Pa18"/>
              <w:spacing w:before="40"/>
              <w:rPr>
                <w:rFonts w:ascii="Arial" w:hAnsi="Arial" w:cs="Arial"/>
                <w:b/>
                <w:bCs/>
                <w:sz w:val="20"/>
                <w:szCs w:val="20"/>
              </w:rPr>
            </w:pPr>
          </w:p>
        </w:tc>
        <w:tc>
          <w:tcPr>
            <w:tcW w:w="7694" w:type="dxa"/>
          </w:tcPr>
          <w:p w14:paraId="65BB02EA" w14:textId="5BCFD8BA" w:rsidR="00574409" w:rsidRPr="00892CBB" w:rsidRDefault="00BA1037" w:rsidP="00BC78DD">
            <w:pPr>
              <w:rPr>
                <w:sz w:val="20"/>
                <w:szCs w:val="20"/>
              </w:rPr>
            </w:pPr>
            <w:r w:rsidRPr="00892CBB">
              <w:rPr>
                <w:sz w:val="20"/>
                <w:szCs w:val="20"/>
              </w:rPr>
              <w:t xml:space="preserve">Budget Monitoring and service performance including KPIs continued </w:t>
            </w:r>
            <w:r w:rsidR="003D6295">
              <w:rPr>
                <w:sz w:val="20"/>
                <w:szCs w:val="20"/>
              </w:rPr>
              <w:t xml:space="preserve">to be monitored by services </w:t>
            </w:r>
            <w:r w:rsidRPr="00892CBB">
              <w:rPr>
                <w:sz w:val="20"/>
                <w:szCs w:val="20"/>
              </w:rPr>
              <w:t xml:space="preserve">throughout 2021/22 </w:t>
            </w:r>
            <w:r w:rsidR="003D6295">
              <w:rPr>
                <w:sz w:val="20"/>
                <w:szCs w:val="20"/>
              </w:rPr>
              <w:t>in addition to</w:t>
            </w:r>
            <w:r w:rsidRPr="00892CBB">
              <w:rPr>
                <w:sz w:val="20"/>
                <w:szCs w:val="20"/>
              </w:rPr>
              <w:t xml:space="preserve"> tracking both the covid situation and covid response</w:t>
            </w:r>
            <w:r w:rsidR="003D6295">
              <w:rPr>
                <w:sz w:val="20"/>
                <w:szCs w:val="20"/>
              </w:rPr>
              <w:t xml:space="preserve"> </w:t>
            </w:r>
            <w:proofErr w:type="spellStart"/>
            <w:r w:rsidR="003D6295">
              <w:rPr>
                <w:sz w:val="20"/>
                <w:szCs w:val="20"/>
              </w:rPr>
              <w:t>coporately</w:t>
            </w:r>
            <w:proofErr w:type="spellEnd"/>
            <w:r w:rsidRPr="00892CBB">
              <w:rPr>
                <w:sz w:val="20"/>
                <w:szCs w:val="20"/>
              </w:rPr>
              <w:t>.</w:t>
            </w:r>
          </w:p>
          <w:p w14:paraId="526BC7C3" w14:textId="77777777" w:rsidR="00574409" w:rsidRPr="00677527" w:rsidRDefault="00574409" w:rsidP="00BC78DD">
            <w:pPr>
              <w:rPr>
                <w:color w:val="FF0000"/>
                <w:sz w:val="20"/>
                <w:szCs w:val="20"/>
              </w:rPr>
            </w:pPr>
          </w:p>
          <w:p w14:paraId="0BDB6E3E" w14:textId="77777777" w:rsidR="00574409" w:rsidRPr="00DC34CA" w:rsidRDefault="00574409" w:rsidP="00710213">
            <w:pPr>
              <w:rPr>
                <w:sz w:val="20"/>
                <w:szCs w:val="20"/>
              </w:rPr>
            </w:pPr>
            <w:r w:rsidRPr="00DC34CA">
              <w:rPr>
                <w:sz w:val="20"/>
                <w:szCs w:val="20"/>
              </w:rPr>
              <w:t xml:space="preserve">Key decision schedule in place </w:t>
            </w:r>
          </w:p>
          <w:p w14:paraId="7C20F14C" w14:textId="77777777" w:rsidR="008359BF" w:rsidRPr="00DC34CA" w:rsidRDefault="008359BF" w:rsidP="00710213">
            <w:pPr>
              <w:rPr>
                <w:sz w:val="20"/>
                <w:szCs w:val="20"/>
              </w:rPr>
            </w:pPr>
          </w:p>
          <w:p w14:paraId="16D5FA55" w14:textId="77777777" w:rsidR="008359BF" w:rsidRPr="00DB5635" w:rsidRDefault="008359BF" w:rsidP="008359BF">
            <w:pPr>
              <w:rPr>
                <w:color w:val="7030A0"/>
                <w:sz w:val="20"/>
                <w:szCs w:val="20"/>
              </w:rPr>
            </w:pPr>
          </w:p>
        </w:tc>
        <w:tc>
          <w:tcPr>
            <w:tcW w:w="1701" w:type="dxa"/>
          </w:tcPr>
          <w:p w14:paraId="13A1856D" w14:textId="77777777" w:rsidR="00574409" w:rsidRPr="00B512D1" w:rsidRDefault="00574409" w:rsidP="00A65105">
            <w:pPr>
              <w:rPr>
                <w:color w:val="0070C0"/>
                <w:sz w:val="20"/>
                <w:szCs w:val="20"/>
              </w:rPr>
            </w:pPr>
            <w:r w:rsidRPr="00B512D1">
              <w:rPr>
                <w:color w:val="0070C0"/>
                <w:sz w:val="20"/>
                <w:szCs w:val="20"/>
              </w:rPr>
              <w:t>CSB papers on SharePoint</w:t>
            </w:r>
          </w:p>
          <w:p w14:paraId="368865FD" w14:textId="77777777" w:rsidR="00574409" w:rsidRPr="00B512D1" w:rsidRDefault="00574409" w:rsidP="00A65105">
            <w:pPr>
              <w:rPr>
                <w:color w:val="0070C0"/>
                <w:sz w:val="20"/>
                <w:szCs w:val="20"/>
              </w:rPr>
            </w:pPr>
          </w:p>
          <w:p w14:paraId="1B44A637" w14:textId="77777777" w:rsidR="00574409" w:rsidRPr="00B512D1" w:rsidRDefault="00574409" w:rsidP="00A65105">
            <w:pPr>
              <w:rPr>
                <w:color w:val="0070C0"/>
                <w:sz w:val="20"/>
                <w:szCs w:val="20"/>
              </w:rPr>
            </w:pPr>
            <w:r w:rsidRPr="00B512D1">
              <w:rPr>
                <w:color w:val="0070C0"/>
                <w:sz w:val="20"/>
                <w:szCs w:val="20"/>
              </w:rPr>
              <w:t>Key decision Schedule (GS)</w:t>
            </w:r>
          </w:p>
        </w:tc>
        <w:tc>
          <w:tcPr>
            <w:tcW w:w="1205" w:type="dxa"/>
            <w:textDirection w:val="tbRl"/>
          </w:tcPr>
          <w:p w14:paraId="33A940E2" w14:textId="77777777" w:rsidR="00574409" w:rsidRPr="00DB5635" w:rsidRDefault="00574409" w:rsidP="00BC78DD">
            <w:pPr>
              <w:ind w:left="113" w:right="113"/>
              <w:rPr>
                <w:color w:val="7030A0"/>
                <w:sz w:val="20"/>
                <w:szCs w:val="20"/>
              </w:rPr>
            </w:pPr>
          </w:p>
        </w:tc>
        <w:tc>
          <w:tcPr>
            <w:tcW w:w="1205" w:type="dxa"/>
          </w:tcPr>
          <w:p w14:paraId="641FB9BA" w14:textId="084C377F" w:rsidR="00512C35" w:rsidRDefault="00677527" w:rsidP="00512C35">
            <w:pPr>
              <w:rPr>
                <w:sz w:val="20"/>
                <w:szCs w:val="20"/>
              </w:rPr>
            </w:pPr>
            <w:r w:rsidRPr="00892CBB">
              <w:rPr>
                <w:sz w:val="20"/>
                <w:szCs w:val="20"/>
              </w:rPr>
              <w:t xml:space="preserve">Perform </w:t>
            </w:r>
            <w:r w:rsidR="00892CBB">
              <w:rPr>
                <w:sz w:val="20"/>
                <w:szCs w:val="20"/>
              </w:rPr>
              <w:t>–</w:t>
            </w:r>
            <w:r w:rsidRPr="00892CBB">
              <w:rPr>
                <w:sz w:val="20"/>
                <w:szCs w:val="20"/>
              </w:rPr>
              <w:t xml:space="preserve"> DH</w:t>
            </w:r>
          </w:p>
          <w:p w14:paraId="1DE43AF3" w14:textId="65277EFF" w:rsidR="00892CBB" w:rsidRPr="00512C35" w:rsidRDefault="00892CBB" w:rsidP="00512C35">
            <w:pPr>
              <w:rPr>
                <w:sz w:val="20"/>
                <w:szCs w:val="20"/>
              </w:rPr>
            </w:pPr>
            <w:r>
              <w:rPr>
                <w:sz w:val="20"/>
                <w:szCs w:val="20"/>
              </w:rPr>
              <w:t>24/10/22</w:t>
            </w:r>
          </w:p>
          <w:p w14:paraId="52491727" w14:textId="77777777" w:rsidR="00677527" w:rsidRDefault="00677527" w:rsidP="00A700E9">
            <w:pPr>
              <w:rPr>
                <w:sz w:val="20"/>
                <w:szCs w:val="20"/>
              </w:rPr>
            </w:pPr>
          </w:p>
          <w:p w14:paraId="25797588" w14:textId="4FBA51C7" w:rsidR="00A700E9" w:rsidRDefault="00A700E9" w:rsidP="00A700E9">
            <w:pPr>
              <w:rPr>
                <w:sz w:val="20"/>
                <w:szCs w:val="20"/>
              </w:rPr>
            </w:pPr>
            <w:r w:rsidRPr="003D6295">
              <w:rPr>
                <w:sz w:val="20"/>
                <w:szCs w:val="20"/>
              </w:rPr>
              <w:t>Legal-CE</w:t>
            </w:r>
          </w:p>
          <w:p w14:paraId="39E022F3" w14:textId="3B8ADA53" w:rsidR="003D6295" w:rsidRDefault="003D6295" w:rsidP="00A700E9">
            <w:pPr>
              <w:rPr>
                <w:sz w:val="20"/>
                <w:szCs w:val="20"/>
              </w:rPr>
            </w:pPr>
            <w:r>
              <w:rPr>
                <w:sz w:val="20"/>
                <w:szCs w:val="20"/>
              </w:rPr>
              <w:t>18/10/22</w:t>
            </w:r>
          </w:p>
          <w:p w14:paraId="6CDD3FC9" w14:textId="77777777" w:rsidR="00260F17" w:rsidRDefault="00260F17" w:rsidP="00A700E9">
            <w:pPr>
              <w:rPr>
                <w:sz w:val="20"/>
                <w:szCs w:val="20"/>
              </w:rPr>
            </w:pPr>
          </w:p>
          <w:p w14:paraId="6D86F5D6" w14:textId="70FB1EE6" w:rsidR="00677527" w:rsidRPr="00DB5635" w:rsidRDefault="00677527" w:rsidP="00A700E9">
            <w:pPr>
              <w:rPr>
                <w:color w:val="7030A0"/>
                <w:sz w:val="20"/>
                <w:szCs w:val="20"/>
              </w:rPr>
            </w:pPr>
          </w:p>
        </w:tc>
      </w:tr>
      <w:tr w:rsidR="00574409" w:rsidRPr="00B57C5B" w14:paraId="079C6065" w14:textId="77777777" w:rsidTr="00A700E9">
        <w:trPr>
          <w:cantSplit/>
          <w:trHeight w:val="1134"/>
        </w:trPr>
        <w:tc>
          <w:tcPr>
            <w:tcW w:w="815" w:type="dxa"/>
          </w:tcPr>
          <w:p w14:paraId="147B274B" w14:textId="77777777" w:rsidR="00574409" w:rsidRPr="0088400D" w:rsidRDefault="00574409" w:rsidP="0065229C">
            <w:pPr>
              <w:rPr>
                <w:sz w:val="20"/>
                <w:szCs w:val="20"/>
              </w:rPr>
            </w:pPr>
            <w:r w:rsidRPr="0088400D">
              <w:rPr>
                <w:sz w:val="20"/>
                <w:szCs w:val="20"/>
              </w:rPr>
              <w:t>6.5</w:t>
            </w:r>
          </w:p>
        </w:tc>
        <w:tc>
          <w:tcPr>
            <w:tcW w:w="3223" w:type="dxa"/>
            <w:gridSpan w:val="2"/>
          </w:tcPr>
          <w:p w14:paraId="539F1A86" w14:textId="77777777" w:rsidR="00574409" w:rsidRPr="0088400D" w:rsidRDefault="00574409" w:rsidP="0065229C">
            <w:pPr>
              <w:pStyle w:val="Default"/>
              <w:rPr>
                <w:rFonts w:ascii="Arial" w:hAnsi="Arial" w:cs="Arial"/>
                <w:color w:val="auto"/>
                <w:sz w:val="20"/>
                <w:szCs w:val="20"/>
              </w:rPr>
            </w:pPr>
            <w:r w:rsidRPr="0020771B">
              <w:rPr>
                <w:rFonts w:ascii="Arial" w:hAnsi="Arial" w:cs="Arial"/>
                <w:color w:val="auto"/>
                <w:sz w:val="20"/>
                <w:szCs w:val="20"/>
              </w:rPr>
              <w:t>Making decisions based on relevant, clear objective analysis and advice pointing out the implications and risks inherent in the organisation’s financial, social and environmental position and outlook</w:t>
            </w:r>
          </w:p>
        </w:tc>
        <w:tc>
          <w:tcPr>
            <w:tcW w:w="7694" w:type="dxa"/>
          </w:tcPr>
          <w:p w14:paraId="19C95BF3" w14:textId="43DAD22C" w:rsidR="00574409" w:rsidRPr="00DC34CA" w:rsidRDefault="00D4336D" w:rsidP="0065229C">
            <w:pPr>
              <w:rPr>
                <w:sz w:val="20"/>
                <w:szCs w:val="20"/>
              </w:rPr>
            </w:pPr>
            <w:r w:rsidRPr="00DC34CA">
              <w:rPr>
                <w:sz w:val="20"/>
                <w:szCs w:val="20"/>
              </w:rPr>
              <w:t>There is guidance</w:t>
            </w:r>
            <w:r w:rsidR="000A1589" w:rsidRPr="00DC34CA">
              <w:rPr>
                <w:sz w:val="20"/>
                <w:szCs w:val="20"/>
              </w:rPr>
              <w:t xml:space="preserve"> on the implications of decisions </w:t>
            </w:r>
            <w:r w:rsidRPr="00DC34CA">
              <w:rPr>
                <w:sz w:val="20"/>
                <w:szCs w:val="20"/>
              </w:rPr>
              <w:t xml:space="preserve">for committees that includes environmental implications on the Hub.  </w:t>
            </w:r>
            <w:r w:rsidR="00574409" w:rsidRPr="00DC34CA">
              <w:rPr>
                <w:sz w:val="20"/>
                <w:szCs w:val="20"/>
              </w:rPr>
              <w:t xml:space="preserve">Templates for committee and cabinet decisions include sections on options, financial implications, risk management, equalities and legal implications. </w:t>
            </w:r>
          </w:p>
          <w:p w14:paraId="5CD947E0" w14:textId="77777777" w:rsidR="00574409" w:rsidRPr="00DC34CA" w:rsidRDefault="00574409" w:rsidP="0065229C">
            <w:pPr>
              <w:rPr>
                <w:sz w:val="20"/>
                <w:szCs w:val="20"/>
              </w:rPr>
            </w:pPr>
          </w:p>
          <w:p w14:paraId="16A74AF9" w14:textId="3492F838" w:rsidR="00574409" w:rsidRPr="00DC34CA" w:rsidRDefault="00574409" w:rsidP="0065229C">
            <w:pPr>
              <w:rPr>
                <w:sz w:val="20"/>
                <w:szCs w:val="20"/>
              </w:rPr>
            </w:pPr>
            <w:r w:rsidRPr="00DC34CA">
              <w:rPr>
                <w:sz w:val="20"/>
                <w:szCs w:val="20"/>
              </w:rPr>
              <w:t xml:space="preserve">Article </w:t>
            </w:r>
            <w:r w:rsidR="00DC34CA" w:rsidRPr="00DC34CA">
              <w:rPr>
                <w:sz w:val="20"/>
                <w:szCs w:val="20"/>
              </w:rPr>
              <w:t>5</w:t>
            </w:r>
            <w:r w:rsidRPr="00DC34CA">
              <w:rPr>
                <w:sz w:val="20"/>
                <w:szCs w:val="20"/>
              </w:rPr>
              <w:t xml:space="preserve"> of the constitution sets out the principles of decision-making.</w:t>
            </w:r>
          </w:p>
          <w:p w14:paraId="2AF3E9D5" w14:textId="77777777" w:rsidR="00574409" w:rsidRPr="00DC34CA" w:rsidRDefault="00574409" w:rsidP="0065229C">
            <w:pPr>
              <w:rPr>
                <w:sz w:val="20"/>
                <w:szCs w:val="20"/>
              </w:rPr>
            </w:pPr>
          </w:p>
          <w:p w14:paraId="6A5E4CC5" w14:textId="77777777" w:rsidR="00574409" w:rsidRPr="00DC34CA" w:rsidRDefault="00574409" w:rsidP="0065229C">
            <w:pPr>
              <w:rPr>
                <w:sz w:val="20"/>
                <w:szCs w:val="20"/>
              </w:rPr>
            </w:pPr>
            <w:r w:rsidRPr="00DC34CA">
              <w:rPr>
                <w:sz w:val="20"/>
                <w:szCs w:val="20"/>
              </w:rPr>
              <w:t>All agenda and minutes of Committee meetings are published on the Council’s website.</w:t>
            </w:r>
          </w:p>
          <w:p w14:paraId="3EB40AD7" w14:textId="77777777" w:rsidR="00C935FB" w:rsidRPr="00677527" w:rsidRDefault="00C935FB" w:rsidP="0065229C">
            <w:pPr>
              <w:rPr>
                <w:color w:val="FF0000"/>
                <w:sz w:val="20"/>
                <w:szCs w:val="20"/>
              </w:rPr>
            </w:pPr>
          </w:p>
          <w:p w14:paraId="1C10BBD1" w14:textId="77777777" w:rsidR="00C935FB" w:rsidRPr="00686911" w:rsidRDefault="00C935FB" w:rsidP="00C935FB">
            <w:pPr>
              <w:rPr>
                <w:color w:val="7030A0"/>
                <w:sz w:val="20"/>
                <w:szCs w:val="20"/>
              </w:rPr>
            </w:pPr>
          </w:p>
        </w:tc>
        <w:tc>
          <w:tcPr>
            <w:tcW w:w="1701" w:type="dxa"/>
          </w:tcPr>
          <w:p w14:paraId="4901EF02" w14:textId="77777777" w:rsidR="00574409" w:rsidRPr="00B512D1" w:rsidRDefault="00574409" w:rsidP="0065229C">
            <w:pPr>
              <w:rPr>
                <w:color w:val="0070C0"/>
                <w:sz w:val="20"/>
                <w:szCs w:val="20"/>
              </w:rPr>
            </w:pPr>
            <w:r w:rsidRPr="00B512D1">
              <w:rPr>
                <w:color w:val="0070C0"/>
                <w:sz w:val="20"/>
                <w:szCs w:val="20"/>
              </w:rPr>
              <w:t xml:space="preserve">Templates for committee and cabinet decisions (GS) </w:t>
            </w:r>
          </w:p>
          <w:p w14:paraId="6A3AEE66" w14:textId="77777777" w:rsidR="00574409" w:rsidRPr="00B512D1" w:rsidRDefault="00574409" w:rsidP="0065229C">
            <w:pPr>
              <w:rPr>
                <w:color w:val="0070C0"/>
                <w:sz w:val="20"/>
                <w:szCs w:val="20"/>
              </w:rPr>
            </w:pPr>
          </w:p>
          <w:p w14:paraId="71D8B49D" w14:textId="167ECEE6" w:rsidR="00574409" w:rsidRPr="00B512D1" w:rsidRDefault="00574409" w:rsidP="0065229C">
            <w:pPr>
              <w:rPr>
                <w:color w:val="0070C0"/>
                <w:sz w:val="20"/>
                <w:szCs w:val="20"/>
              </w:rPr>
            </w:pPr>
            <w:r w:rsidRPr="00B512D1">
              <w:rPr>
                <w:color w:val="0070C0"/>
                <w:sz w:val="20"/>
                <w:szCs w:val="20"/>
              </w:rPr>
              <w:t xml:space="preserve">Article </w:t>
            </w:r>
            <w:r w:rsidR="00DC34CA">
              <w:rPr>
                <w:color w:val="0070C0"/>
                <w:sz w:val="20"/>
                <w:szCs w:val="20"/>
              </w:rPr>
              <w:t>5</w:t>
            </w:r>
            <w:r w:rsidRPr="00B512D1">
              <w:rPr>
                <w:color w:val="0070C0"/>
                <w:sz w:val="20"/>
                <w:szCs w:val="20"/>
              </w:rPr>
              <w:t xml:space="preserve"> of the constitution (GS)</w:t>
            </w:r>
          </w:p>
          <w:p w14:paraId="2195EB04" w14:textId="77777777" w:rsidR="00574409" w:rsidRPr="00B512D1" w:rsidRDefault="00574409" w:rsidP="0065229C">
            <w:pPr>
              <w:rPr>
                <w:color w:val="0070C0"/>
                <w:sz w:val="20"/>
                <w:szCs w:val="20"/>
              </w:rPr>
            </w:pPr>
          </w:p>
          <w:p w14:paraId="6B784166" w14:textId="77777777" w:rsidR="00574409" w:rsidRPr="00B512D1" w:rsidRDefault="00574409" w:rsidP="0065229C">
            <w:pPr>
              <w:rPr>
                <w:color w:val="0070C0"/>
                <w:sz w:val="20"/>
                <w:szCs w:val="20"/>
              </w:rPr>
            </w:pPr>
            <w:r w:rsidRPr="00B512D1">
              <w:rPr>
                <w:color w:val="0070C0"/>
                <w:sz w:val="20"/>
                <w:szCs w:val="20"/>
              </w:rPr>
              <w:t>Committee agenda and minutes on Council website</w:t>
            </w:r>
          </w:p>
          <w:p w14:paraId="7F71D505" w14:textId="77777777" w:rsidR="00D4336D" w:rsidRPr="00B512D1" w:rsidRDefault="00D4336D" w:rsidP="0065229C">
            <w:pPr>
              <w:rPr>
                <w:color w:val="0070C0"/>
                <w:sz w:val="20"/>
                <w:szCs w:val="20"/>
              </w:rPr>
            </w:pPr>
          </w:p>
          <w:p w14:paraId="0F65B539" w14:textId="164713CF" w:rsidR="00D4336D" w:rsidRPr="0088400D" w:rsidRDefault="00D4336D" w:rsidP="0065229C">
            <w:pPr>
              <w:rPr>
                <w:sz w:val="20"/>
                <w:szCs w:val="20"/>
              </w:rPr>
            </w:pPr>
            <w:r w:rsidRPr="00B512D1">
              <w:rPr>
                <w:color w:val="0070C0"/>
                <w:sz w:val="20"/>
                <w:szCs w:val="20"/>
              </w:rPr>
              <w:t>Committee reports – implications guidance</w:t>
            </w:r>
          </w:p>
        </w:tc>
        <w:tc>
          <w:tcPr>
            <w:tcW w:w="1205" w:type="dxa"/>
            <w:textDirection w:val="tbRl"/>
          </w:tcPr>
          <w:p w14:paraId="4BE60B19" w14:textId="4330A113" w:rsidR="00574409" w:rsidRPr="0088400D" w:rsidRDefault="00574409" w:rsidP="00F91AEF">
            <w:pPr>
              <w:ind w:left="113" w:right="113"/>
              <w:rPr>
                <w:color w:val="FF0000"/>
                <w:sz w:val="20"/>
                <w:szCs w:val="20"/>
              </w:rPr>
            </w:pPr>
          </w:p>
        </w:tc>
        <w:tc>
          <w:tcPr>
            <w:tcW w:w="1205" w:type="dxa"/>
          </w:tcPr>
          <w:p w14:paraId="1ADF6B97" w14:textId="77777777" w:rsidR="003D6295" w:rsidRDefault="00566F37" w:rsidP="00677527">
            <w:pPr>
              <w:rPr>
                <w:sz w:val="20"/>
                <w:szCs w:val="20"/>
              </w:rPr>
            </w:pPr>
            <w:r w:rsidRPr="003D6295">
              <w:rPr>
                <w:sz w:val="20"/>
                <w:szCs w:val="20"/>
              </w:rPr>
              <w:t>Legal – CE</w:t>
            </w:r>
          </w:p>
          <w:p w14:paraId="53448B2F" w14:textId="64198FA7" w:rsidR="00574409" w:rsidRPr="0088400D" w:rsidRDefault="003D6295" w:rsidP="00677527">
            <w:pPr>
              <w:rPr>
                <w:color w:val="FF0000"/>
                <w:sz w:val="20"/>
                <w:szCs w:val="20"/>
              </w:rPr>
            </w:pPr>
            <w:r>
              <w:rPr>
                <w:sz w:val="20"/>
                <w:szCs w:val="20"/>
              </w:rPr>
              <w:t>18/10/22</w:t>
            </w:r>
            <w:r w:rsidR="00566F37" w:rsidRPr="007B4DC0">
              <w:rPr>
                <w:sz w:val="20"/>
                <w:szCs w:val="20"/>
              </w:rPr>
              <w:t xml:space="preserve"> </w:t>
            </w:r>
          </w:p>
        </w:tc>
      </w:tr>
      <w:tr w:rsidR="00574409" w:rsidRPr="00B57C5B" w14:paraId="308D480A" w14:textId="77777777" w:rsidTr="00A700E9">
        <w:trPr>
          <w:cantSplit/>
          <w:trHeight w:val="1134"/>
        </w:trPr>
        <w:tc>
          <w:tcPr>
            <w:tcW w:w="815" w:type="dxa"/>
          </w:tcPr>
          <w:p w14:paraId="152ABFC3" w14:textId="77777777" w:rsidR="00574409" w:rsidRPr="0089514C" w:rsidRDefault="00574409" w:rsidP="0065229C">
            <w:pPr>
              <w:rPr>
                <w:sz w:val="20"/>
                <w:szCs w:val="20"/>
              </w:rPr>
            </w:pPr>
            <w:r w:rsidRPr="0089514C">
              <w:rPr>
                <w:sz w:val="20"/>
                <w:szCs w:val="20"/>
              </w:rPr>
              <w:lastRenderedPageBreak/>
              <w:t>6.6</w:t>
            </w:r>
          </w:p>
        </w:tc>
        <w:tc>
          <w:tcPr>
            <w:tcW w:w="3223" w:type="dxa"/>
            <w:gridSpan w:val="2"/>
          </w:tcPr>
          <w:p w14:paraId="240B50BE" w14:textId="77777777" w:rsidR="00574409" w:rsidRPr="0089514C" w:rsidRDefault="00574409" w:rsidP="0065229C">
            <w:pPr>
              <w:pStyle w:val="Default"/>
              <w:rPr>
                <w:rFonts w:ascii="Arial" w:hAnsi="Arial" w:cs="Arial"/>
                <w:color w:val="auto"/>
                <w:sz w:val="20"/>
                <w:szCs w:val="20"/>
              </w:rPr>
            </w:pPr>
            <w:r w:rsidRPr="0089514C">
              <w:rPr>
                <w:rFonts w:ascii="Arial" w:hAnsi="Arial" w:cs="Arial"/>
                <w:color w:val="auto"/>
                <w:sz w:val="20"/>
                <w:szCs w:val="20"/>
              </w:rPr>
              <w:t xml:space="preserve">Ensuring an effective scrutiny or oversight function is in place which provides constructive challenge and debate on policies and objectives before, during and after decisions are made thereby enhancing the organisation’s performance and that of any organisation for which it is responsible </w:t>
            </w:r>
          </w:p>
          <w:p w14:paraId="612545A4" w14:textId="77777777" w:rsidR="00574409" w:rsidRPr="0089514C" w:rsidRDefault="00574409" w:rsidP="0065229C">
            <w:pPr>
              <w:pStyle w:val="Default"/>
              <w:rPr>
                <w:rFonts w:ascii="Arial" w:hAnsi="Arial" w:cs="Arial"/>
                <w:color w:val="auto"/>
                <w:sz w:val="20"/>
                <w:szCs w:val="20"/>
              </w:rPr>
            </w:pPr>
          </w:p>
        </w:tc>
        <w:tc>
          <w:tcPr>
            <w:tcW w:w="7694" w:type="dxa"/>
          </w:tcPr>
          <w:p w14:paraId="367CA17A" w14:textId="77777777" w:rsidR="003D6295" w:rsidRPr="003D6295" w:rsidRDefault="003D6295" w:rsidP="003D6295">
            <w:pPr>
              <w:tabs>
                <w:tab w:val="center" w:pos="4153"/>
                <w:tab w:val="right" w:pos="8306"/>
              </w:tabs>
              <w:rPr>
                <w:sz w:val="20"/>
                <w:szCs w:val="20"/>
              </w:rPr>
            </w:pPr>
            <w:r w:rsidRPr="003D6295">
              <w:rPr>
                <w:sz w:val="20"/>
                <w:szCs w:val="20"/>
              </w:rPr>
              <w:t>As per 1.5</w:t>
            </w:r>
          </w:p>
          <w:p w14:paraId="0FC41009" w14:textId="664B96D7" w:rsidR="003D6295" w:rsidRPr="003D6295" w:rsidRDefault="003D6295" w:rsidP="003D6295">
            <w:pPr>
              <w:tabs>
                <w:tab w:val="center" w:pos="4153"/>
                <w:tab w:val="right" w:pos="8306"/>
              </w:tabs>
              <w:rPr>
                <w:sz w:val="20"/>
                <w:szCs w:val="20"/>
              </w:rPr>
            </w:pPr>
            <w:r w:rsidRPr="003D6295">
              <w:rPr>
                <w:sz w:val="20"/>
                <w:szCs w:val="20"/>
              </w:rPr>
              <w:t>The scrutiny function comprises an overview and scrutiny committee, a performance and finance sub- committee, and lead scrutiny councillors for:</w:t>
            </w:r>
          </w:p>
          <w:p w14:paraId="6FA7DC98" w14:textId="77777777" w:rsidR="003D6295" w:rsidRPr="003D6295" w:rsidRDefault="003D6295" w:rsidP="003D6295">
            <w:pPr>
              <w:tabs>
                <w:tab w:val="right" w:pos="8306"/>
              </w:tabs>
              <w:ind w:left="248" w:hanging="248"/>
              <w:rPr>
                <w:sz w:val="20"/>
                <w:szCs w:val="20"/>
              </w:rPr>
            </w:pPr>
            <w:r w:rsidRPr="003D6295">
              <w:rPr>
                <w:sz w:val="20"/>
                <w:szCs w:val="20"/>
              </w:rPr>
              <w:t>•</w:t>
            </w:r>
            <w:r w:rsidRPr="003D6295">
              <w:rPr>
                <w:sz w:val="20"/>
                <w:szCs w:val="20"/>
              </w:rPr>
              <w:tab/>
              <w:t>Public Health and Wellbeing</w:t>
            </w:r>
          </w:p>
          <w:p w14:paraId="15C69D52" w14:textId="77777777" w:rsidR="003D6295" w:rsidRPr="003D6295" w:rsidRDefault="003D6295" w:rsidP="003D6295">
            <w:pPr>
              <w:tabs>
                <w:tab w:val="right" w:pos="8306"/>
              </w:tabs>
              <w:ind w:left="248" w:hanging="248"/>
              <w:rPr>
                <w:sz w:val="20"/>
                <w:szCs w:val="20"/>
              </w:rPr>
            </w:pPr>
            <w:r w:rsidRPr="003D6295">
              <w:rPr>
                <w:sz w:val="20"/>
                <w:szCs w:val="20"/>
              </w:rPr>
              <w:t>•</w:t>
            </w:r>
            <w:r w:rsidRPr="003D6295">
              <w:rPr>
                <w:sz w:val="20"/>
                <w:szCs w:val="20"/>
              </w:rPr>
              <w:tab/>
              <w:t>Community and Regeneration</w:t>
            </w:r>
          </w:p>
          <w:p w14:paraId="7F8E0E0E" w14:textId="77777777" w:rsidR="003D6295" w:rsidRPr="003D6295" w:rsidRDefault="003D6295" w:rsidP="003D6295">
            <w:pPr>
              <w:tabs>
                <w:tab w:val="center" w:pos="1240"/>
                <w:tab w:val="right" w:pos="8306"/>
              </w:tabs>
              <w:rPr>
                <w:sz w:val="20"/>
                <w:szCs w:val="20"/>
              </w:rPr>
            </w:pPr>
            <w:r w:rsidRPr="003D6295">
              <w:rPr>
                <w:sz w:val="20"/>
                <w:szCs w:val="20"/>
              </w:rPr>
              <w:t>•</w:t>
            </w:r>
            <w:r w:rsidRPr="003D6295">
              <w:rPr>
                <w:sz w:val="20"/>
                <w:szCs w:val="20"/>
              </w:rPr>
              <w:tab/>
              <w:t>Children and Families</w:t>
            </w:r>
          </w:p>
          <w:p w14:paraId="07BE22EE" w14:textId="77777777" w:rsidR="003D6295" w:rsidRPr="003D6295" w:rsidRDefault="003D6295" w:rsidP="003D6295">
            <w:pPr>
              <w:tabs>
                <w:tab w:val="center" w:pos="4153"/>
                <w:tab w:val="right" w:pos="8306"/>
              </w:tabs>
              <w:ind w:left="248" w:hanging="248"/>
              <w:rPr>
                <w:sz w:val="20"/>
                <w:szCs w:val="20"/>
              </w:rPr>
            </w:pPr>
            <w:r w:rsidRPr="003D6295">
              <w:rPr>
                <w:sz w:val="20"/>
                <w:szCs w:val="20"/>
              </w:rPr>
              <w:t>•</w:t>
            </w:r>
            <w:r w:rsidRPr="003D6295">
              <w:rPr>
                <w:sz w:val="20"/>
                <w:szCs w:val="20"/>
              </w:rPr>
              <w:tab/>
              <w:t>Adult Services</w:t>
            </w:r>
          </w:p>
          <w:p w14:paraId="244EB10C" w14:textId="77777777" w:rsidR="003D6295" w:rsidRPr="003D6295" w:rsidRDefault="003D6295" w:rsidP="003D6295">
            <w:pPr>
              <w:tabs>
                <w:tab w:val="center" w:pos="4153"/>
                <w:tab w:val="right" w:pos="8306"/>
              </w:tabs>
              <w:ind w:left="248" w:hanging="248"/>
              <w:rPr>
                <w:sz w:val="20"/>
                <w:szCs w:val="20"/>
              </w:rPr>
            </w:pPr>
            <w:r w:rsidRPr="003D6295">
              <w:rPr>
                <w:sz w:val="20"/>
                <w:szCs w:val="20"/>
              </w:rPr>
              <w:t>•</w:t>
            </w:r>
            <w:r w:rsidRPr="003D6295">
              <w:rPr>
                <w:sz w:val="20"/>
                <w:szCs w:val="20"/>
              </w:rPr>
              <w:tab/>
              <w:t xml:space="preserve">Corporate Resources  </w:t>
            </w:r>
          </w:p>
          <w:p w14:paraId="79EACFC1" w14:textId="77777777" w:rsidR="003D6295" w:rsidRPr="003D6295" w:rsidRDefault="003D6295" w:rsidP="003D6295">
            <w:pPr>
              <w:tabs>
                <w:tab w:val="center" w:pos="4153"/>
                <w:tab w:val="right" w:pos="8306"/>
              </w:tabs>
              <w:rPr>
                <w:sz w:val="20"/>
                <w:szCs w:val="20"/>
              </w:rPr>
            </w:pPr>
          </w:p>
          <w:p w14:paraId="40311A5F" w14:textId="77777777" w:rsidR="003D6295" w:rsidRPr="003D6295" w:rsidRDefault="003D6295" w:rsidP="003D6295">
            <w:pPr>
              <w:tabs>
                <w:tab w:val="center" w:pos="4153"/>
                <w:tab w:val="right" w:pos="8306"/>
              </w:tabs>
              <w:rPr>
                <w:sz w:val="20"/>
                <w:szCs w:val="20"/>
              </w:rPr>
            </w:pPr>
            <w:r w:rsidRPr="003D6295">
              <w:rPr>
                <w:sz w:val="20"/>
                <w:szCs w:val="20"/>
              </w:rPr>
              <w:t>The function is driven in part by the need to hold the council and our partners to account for their performance and the Overview &amp; Scrutiny Committee and the Scrutiny Leadership Group is the driver to ensure that the function is focused on the issues of the greatest importance to the council.  It also has a policy development function. The lead members ensure that expertise to tackle particular areas of service delivery is maintained.  There is also in place a London Health Scrutiny Committee (JOSC).</w:t>
            </w:r>
          </w:p>
          <w:p w14:paraId="36CD80B5" w14:textId="77777777" w:rsidR="003D6295" w:rsidRPr="003D6295" w:rsidRDefault="003D6295" w:rsidP="003D6295">
            <w:pPr>
              <w:tabs>
                <w:tab w:val="center" w:pos="4153"/>
                <w:tab w:val="right" w:pos="8306"/>
              </w:tabs>
              <w:rPr>
                <w:sz w:val="20"/>
                <w:szCs w:val="20"/>
              </w:rPr>
            </w:pPr>
          </w:p>
          <w:p w14:paraId="76512B4E" w14:textId="27F6DCB1" w:rsidR="00222DF4" w:rsidRPr="003D6295" w:rsidRDefault="003D6295" w:rsidP="003D6295">
            <w:pPr>
              <w:tabs>
                <w:tab w:val="center" w:pos="4153"/>
                <w:tab w:val="right" w:pos="8306"/>
              </w:tabs>
              <w:rPr>
                <w:sz w:val="20"/>
                <w:szCs w:val="20"/>
              </w:rPr>
            </w:pPr>
            <w:r w:rsidRPr="003D6295">
              <w:rPr>
                <w:sz w:val="20"/>
                <w:szCs w:val="20"/>
              </w:rPr>
              <w:t>The structure is subject to regular review and is supported by meetings of the scrutiny leadership group, comprising the leads and the chairs and vice chairs of the committees, which sets the scrutiny work programme and  provides strategic direction for the function and overall co-ordination between the leads and committees.</w:t>
            </w:r>
          </w:p>
          <w:p w14:paraId="22F734CA" w14:textId="77777777" w:rsidR="00222DF4" w:rsidRPr="00222DF4" w:rsidRDefault="00222DF4" w:rsidP="00222DF4">
            <w:pPr>
              <w:tabs>
                <w:tab w:val="center" w:pos="4153"/>
                <w:tab w:val="right" w:pos="8306"/>
              </w:tabs>
              <w:rPr>
                <w:sz w:val="20"/>
                <w:szCs w:val="20"/>
              </w:rPr>
            </w:pPr>
          </w:p>
          <w:p w14:paraId="00B10121" w14:textId="77777777" w:rsidR="00574409" w:rsidRDefault="00574409" w:rsidP="00710213">
            <w:pPr>
              <w:rPr>
                <w:sz w:val="20"/>
                <w:szCs w:val="20"/>
              </w:rPr>
            </w:pPr>
          </w:p>
          <w:p w14:paraId="2184F701" w14:textId="77777777" w:rsidR="00574409" w:rsidRDefault="00574409" w:rsidP="00710213">
            <w:pPr>
              <w:rPr>
                <w:sz w:val="20"/>
                <w:szCs w:val="20"/>
              </w:rPr>
            </w:pPr>
          </w:p>
          <w:p w14:paraId="050494B2" w14:textId="77777777" w:rsidR="00574409" w:rsidRPr="00686911" w:rsidRDefault="00574409" w:rsidP="00710213">
            <w:pPr>
              <w:rPr>
                <w:color w:val="7030A0"/>
                <w:sz w:val="20"/>
                <w:szCs w:val="20"/>
              </w:rPr>
            </w:pPr>
          </w:p>
        </w:tc>
        <w:tc>
          <w:tcPr>
            <w:tcW w:w="1701" w:type="dxa"/>
          </w:tcPr>
          <w:p w14:paraId="1BC9198A" w14:textId="77777777" w:rsidR="00574409" w:rsidRPr="00B512D1" w:rsidRDefault="00574409" w:rsidP="0065229C">
            <w:pPr>
              <w:rPr>
                <w:color w:val="0070C0"/>
                <w:sz w:val="20"/>
                <w:szCs w:val="20"/>
              </w:rPr>
            </w:pPr>
            <w:r w:rsidRPr="00B512D1">
              <w:rPr>
                <w:color w:val="0070C0"/>
                <w:sz w:val="20"/>
                <w:szCs w:val="20"/>
              </w:rPr>
              <w:t xml:space="preserve">Scrutiny </w:t>
            </w:r>
            <w:proofErr w:type="spellStart"/>
            <w:r w:rsidRPr="00B512D1">
              <w:rPr>
                <w:color w:val="0070C0"/>
                <w:sz w:val="20"/>
                <w:szCs w:val="20"/>
              </w:rPr>
              <w:t>ToR</w:t>
            </w:r>
            <w:proofErr w:type="spellEnd"/>
            <w:r w:rsidRPr="00B512D1">
              <w:rPr>
                <w:color w:val="0070C0"/>
                <w:sz w:val="20"/>
                <w:szCs w:val="20"/>
              </w:rPr>
              <w:t xml:space="preserve"> (GS)</w:t>
            </w:r>
          </w:p>
          <w:p w14:paraId="0CE58D0E" w14:textId="77777777" w:rsidR="00574409" w:rsidRPr="00B512D1" w:rsidRDefault="00574409" w:rsidP="0065229C">
            <w:pPr>
              <w:rPr>
                <w:color w:val="0070C0"/>
                <w:sz w:val="20"/>
                <w:szCs w:val="20"/>
              </w:rPr>
            </w:pPr>
          </w:p>
          <w:p w14:paraId="5D60F99C" w14:textId="77777777" w:rsidR="00574409" w:rsidRPr="00B512D1" w:rsidRDefault="00574409" w:rsidP="00710213">
            <w:pPr>
              <w:rPr>
                <w:color w:val="0070C0"/>
                <w:sz w:val="20"/>
                <w:szCs w:val="20"/>
              </w:rPr>
            </w:pPr>
            <w:r w:rsidRPr="00B512D1">
              <w:rPr>
                <w:color w:val="0070C0"/>
                <w:sz w:val="20"/>
                <w:szCs w:val="20"/>
              </w:rPr>
              <w:t>Details of Harrow’s scrutiny function can be  found on the Council’s website</w:t>
            </w:r>
          </w:p>
          <w:p w14:paraId="6C54BB9C" w14:textId="77777777" w:rsidR="00574409" w:rsidRPr="00B512D1" w:rsidRDefault="00574409" w:rsidP="0065229C">
            <w:pPr>
              <w:rPr>
                <w:color w:val="0070C0"/>
                <w:sz w:val="20"/>
                <w:szCs w:val="20"/>
              </w:rPr>
            </w:pPr>
          </w:p>
          <w:p w14:paraId="09AE416B" w14:textId="77777777" w:rsidR="00574409" w:rsidRPr="00B512D1" w:rsidRDefault="00574409" w:rsidP="0065229C">
            <w:pPr>
              <w:rPr>
                <w:color w:val="0070C0"/>
                <w:sz w:val="20"/>
                <w:szCs w:val="20"/>
              </w:rPr>
            </w:pPr>
          </w:p>
          <w:p w14:paraId="7D104F27" w14:textId="77777777" w:rsidR="00574409" w:rsidRPr="00B512D1" w:rsidRDefault="00574409" w:rsidP="0065229C">
            <w:pPr>
              <w:rPr>
                <w:color w:val="0070C0"/>
                <w:sz w:val="20"/>
                <w:szCs w:val="20"/>
              </w:rPr>
            </w:pPr>
          </w:p>
          <w:p w14:paraId="75B98E97" w14:textId="77777777" w:rsidR="00574409" w:rsidRPr="00B512D1" w:rsidRDefault="00574409" w:rsidP="0065229C">
            <w:pPr>
              <w:rPr>
                <w:color w:val="0070C0"/>
                <w:sz w:val="20"/>
                <w:szCs w:val="20"/>
              </w:rPr>
            </w:pPr>
          </w:p>
          <w:p w14:paraId="6AA027C5" w14:textId="77777777" w:rsidR="00574409" w:rsidRPr="00B512D1" w:rsidRDefault="00574409" w:rsidP="0065229C">
            <w:pPr>
              <w:rPr>
                <w:color w:val="0070C0"/>
                <w:sz w:val="20"/>
                <w:szCs w:val="20"/>
              </w:rPr>
            </w:pPr>
          </w:p>
          <w:p w14:paraId="1D22A695" w14:textId="77777777" w:rsidR="00574409" w:rsidRPr="00B512D1" w:rsidRDefault="00574409" w:rsidP="0065229C">
            <w:pPr>
              <w:rPr>
                <w:color w:val="0070C0"/>
                <w:sz w:val="20"/>
                <w:szCs w:val="20"/>
              </w:rPr>
            </w:pPr>
          </w:p>
          <w:p w14:paraId="555D58D3" w14:textId="77777777" w:rsidR="00574409" w:rsidRPr="00B512D1" w:rsidRDefault="00574409" w:rsidP="0065229C">
            <w:pPr>
              <w:rPr>
                <w:color w:val="0070C0"/>
                <w:sz w:val="20"/>
                <w:szCs w:val="20"/>
              </w:rPr>
            </w:pPr>
          </w:p>
          <w:p w14:paraId="7925876B" w14:textId="77777777" w:rsidR="00574409" w:rsidRPr="00B512D1" w:rsidRDefault="00574409" w:rsidP="0065229C">
            <w:pPr>
              <w:rPr>
                <w:color w:val="0070C0"/>
                <w:sz w:val="20"/>
                <w:szCs w:val="20"/>
              </w:rPr>
            </w:pPr>
          </w:p>
          <w:p w14:paraId="2FC8FBDF" w14:textId="77777777" w:rsidR="00574409" w:rsidRPr="00B512D1" w:rsidRDefault="00574409" w:rsidP="0065229C">
            <w:pPr>
              <w:rPr>
                <w:color w:val="0070C0"/>
                <w:sz w:val="20"/>
                <w:szCs w:val="20"/>
              </w:rPr>
            </w:pPr>
          </w:p>
          <w:p w14:paraId="4C737859" w14:textId="77777777" w:rsidR="00574409" w:rsidRPr="00B512D1" w:rsidRDefault="00574409" w:rsidP="0065229C">
            <w:pPr>
              <w:rPr>
                <w:color w:val="0070C0"/>
                <w:sz w:val="20"/>
                <w:szCs w:val="20"/>
              </w:rPr>
            </w:pPr>
          </w:p>
          <w:p w14:paraId="04DCBC1D" w14:textId="77777777" w:rsidR="00574409" w:rsidRPr="00B512D1" w:rsidRDefault="00574409" w:rsidP="0065229C">
            <w:pPr>
              <w:rPr>
                <w:color w:val="0070C0"/>
                <w:sz w:val="20"/>
                <w:szCs w:val="20"/>
              </w:rPr>
            </w:pPr>
          </w:p>
          <w:p w14:paraId="2329467B" w14:textId="77777777" w:rsidR="00574409" w:rsidRPr="00B512D1" w:rsidRDefault="00574409" w:rsidP="0065229C">
            <w:pPr>
              <w:rPr>
                <w:color w:val="0070C0"/>
                <w:sz w:val="20"/>
                <w:szCs w:val="20"/>
              </w:rPr>
            </w:pPr>
          </w:p>
          <w:p w14:paraId="01819B07" w14:textId="77777777" w:rsidR="00574409" w:rsidRPr="00B512D1" w:rsidRDefault="00574409" w:rsidP="0065229C">
            <w:pPr>
              <w:rPr>
                <w:color w:val="0070C0"/>
                <w:sz w:val="20"/>
                <w:szCs w:val="20"/>
              </w:rPr>
            </w:pPr>
          </w:p>
          <w:p w14:paraId="642513D0" w14:textId="77777777" w:rsidR="00574409" w:rsidRPr="00B512D1" w:rsidRDefault="00574409" w:rsidP="00DB5635">
            <w:pPr>
              <w:rPr>
                <w:color w:val="0070C0"/>
                <w:sz w:val="20"/>
                <w:szCs w:val="20"/>
              </w:rPr>
            </w:pPr>
          </w:p>
        </w:tc>
        <w:tc>
          <w:tcPr>
            <w:tcW w:w="1205" w:type="dxa"/>
            <w:textDirection w:val="tbRl"/>
          </w:tcPr>
          <w:p w14:paraId="7D75FC36" w14:textId="77777777" w:rsidR="00574409" w:rsidRPr="0088400D" w:rsidRDefault="00574409" w:rsidP="0065229C">
            <w:pPr>
              <w:ind w:left="113" w:right="113"/>
              <w:rPr>
                <w:sz w:val="20"/>
                <w:szCs w:val="20"/>
              </w:rPr>
            </w:pPr>
          </w:p>
        </w:tc>
        <w:tc>
          <w:tcPr>
            <w:tcW w:w="1205" w:type="dxa"/>
          </w:tcPr>
          <w:p w14:paraId="51B2F13F" w14:textId="54308F25" w:rsidR="00260F17" w:rsidRDefault="00DC34CA" w:rsidP="00DC34CA">
            <w:pPr>
              <w:rPr>
                <w:sz w:val="20"/>
                <w:szCs w:val="20"/>
              </w:rPr>
            </w:pPr>
            <w:r>
              <w:rPr>
                <w:sz w:val="20"/>
                <w:szCs w:val="20"/>
              </w:rPr>
              <w:t xml:space="preserve">Perform </w:t>
            </w:r>
            <w:r w:rsidR="003D6295">
              <w:rPr>
                <w:sz w:val="20"/>
                <w:szCs w:val="20"/>
              </w:rPr>
              <w:t>–</w:t>
            </w:r>
            <w:r>
              <w:rPr>
                <w:sz w:val="20"/>
                <w:szCs w:val="20"/>
              </w:rPr>
              <w:t xml:space="preserve"> RG</w:t>
            </w:r>
          </w:p>
          <w:p w14:paraId="32598D44" w14:textId="4933D177" w:rsidR="003D6295" w:rsidRPr="0088400D" w:rsidRDefault="003D6295" w:rsidP="00DC34CA">
            <w:pPr>
              <w:rPr>
                <w:sz w:val="20"/>
                <w:szCs w:val="20"/>
              </w:rPr>
            </w:pPr>
            <w:r>
              <w:rPr>
                <w:sz w:val="20"/>
                <w:szCs w:val="20"/>
              </w:rPr>
              <w:t>11/11/22</w:t>
            </w:r>
          </w:p>
        </w:tc>
      </w:tr>
      <w:tr w:rsidR="00574409" w:rsidRPr="00B57C5B" w14:paraId="71536C6C" w14:textId="77777777" w:rsidTr="00A700E9">
        <w:trPr>
          <w:trHeight w:val="450"/>
        </w:trPr>
        <w:tc>
          <w:tcPr>
            <w:tcW w:w="815" w:type="dxa"/>
          </w:tcPr>
          <w:p w14:paraId="37117569" w14:textId="77777777" w:rsidR="00574409" w:rsidRPr="0089514C" w:rsidRDefault="00574409" w:rsidP="00BC78DD">
            <w:pPr>
              <w:rPr>
                <w:sz w:val="20"/>
                <w:szCs w:val="20"/>
              </w:rPr>
            </w:pPr>
            <w:r w:rsidRPr="0089514C">
              <w:rPr>
                <w:sz w:val="20"/>
                <w:szCs w:val="20"/>
              </w:rPr>
              <w:t>6.7</w:t>
            </w:r>
          </w:p>
        </w:tc>
        <w:tc>
          <w:tcPr>
            <w:tcW w:w="3223" w:type="dxa"/>
            <w:gridSpan w:val="2"/>
          </w:tcPr>
          <w:p w14:paraId="33D20574" w14:textId="77777777" w:rsidR="00574409" w:rsidRPr="0089514C" w:rsidRDefault="00574409" w:rsidP="00BC78DD">
            <w:pPr>
              <w:pStyle w:val="Default"/>
              <w:rPr>
                <w:rFonts w:ascii="Arial" w:hAnsi="Arial" w:cs="Arial"/>
                <w:color w:val="auto"/>
                <w:sz w:val="20"/>
                <w:szCs w:val="20"/>
              </w:rPr>
            </w:pPr>
            <w:r w:rsidRPr="0089514C">
              <w:rPr>
                <w:rFonts w:ascii="Arial" w:hAnsi="Arial" w:cs="Arial"/>
                <w:color w:val="auto"/>
                <w:sz w:val="20"/>
                <w:szCs w:val="20"/>
              </w:rPr>
              <w:t xml:space="preserve">Providing members and senior management with regular reports on service delivery plans and on progress towards outcome achievement </w:t>
            </w:r>
          </w:p>
        </w:tc>
        <w:tc>
          <w:tcPr>
            <w:tcW w:w="7694" w:type="dxa"/>
          </w:tcPr>
          <w:p w14:paraId="4844467A" w14:textId="730B5559" w:rsidR="00222DF4" w:rsidRPr="00D31A4F" w:rsidRDefault="00BA1037" w:rsidP="00BA1037">
            <w:pPr>
              <w:rPr>
                <w:sz w:val="20"/>
                <w:szCs w:val="20"/>
              </w:rPr>
            </w:pPr>
            <w:r>
              <w:rPr>
                <w:sz w:val="20"/>
                <w:szCs w:val="20"/>
              </w:rPr>
              <w:t xml:space="preserve">Reporting to members and senior management during 2021/22 focused on tracking of covid situation and response.  Performance tracking continued in key service areas and data regarding </w:t>
            </w:r>
            <w:r w:rsidR="008A7D52">
              <w:rPr>
                <w:sz w:val="20"/>
                <w:szCs w:val="20"/>
              </w:rPr>
              <w:t>service</w:t>
            </w:r>
            <w:r>
              <w:rPr>
                <w:sz w:val="20"/>
                <w:szCs w:val="20"/>
              </w:rPr>
              <w:t xml:space="preserve"> </w:t>
            </w:r>
            <w:r w:rsidR="008A7D52">
              <w:rPr>
                <w:sz w:val="20"/>
                <w:szCs w:val="20"/>
              </w:rPr>
              <w:t>resilience</w:t>
            </w:r>
            <w:r>
              <w:rPr>
                <w:sz w:val="20"/>
                <w:szCs w:val="20"/>
              </w:rPr>
              <w:t xml:space="preserve"> e.g. in schools and social care teams was also reported to senior managers/members.</w:t>
            </w:r>
          </w:p>
        </w:tc>
        <w:tc>
          <w:tcPr>
            <w:tcW w:w="1701" w:type="dxa"/>
          </w:tcPr>
          <w:p w14:paraId="4B4E5157" w14:textId="77777777" w:rsidR="00574409" w:rsidRPr="00B512D1" w:rsidRDefault="00574409" w:rsidP="00710213">
            <w:pPr>
              <w:rPr>
                <w:color w:val="0070C0"/>
                <w:sz w:val="20"/>
                <w:szCs w:val="20"/>
              </w:rPr>
            </w:pPr>
            <w:r w:rsidRPr="00B512D1">
              <w:rPr>
                <w:color w:val="0070C0"/>
                <w:sz w:val="20"/>
                <w:szCs w:val="20"/>
              </w:rPr>
              <w:t>See evidence for 6.4</w:t>
            </w:r>
          </w:p>
        </w:tc>
        <w:tc>
          <w:tcPr>
            <w:tcW w:w="1205" w:type="dxa"/>
            <w:textDirection w:val="tbRl"/>
          </w:tcPr>
          <w:p w14:paraId="169355D8" w14:textId="77777777" w:rsidR="00574409" w:rsidRPr="00D31A4F" w:rsidRDefault="00574409" w:rsidP="00BC78DD">
            <w:pPr>
              <w:ind w:left="113" w:right="113"/>
              <w:rPr>
                <w:sz w:val="20"/>
                <w:szCs w:val="20"/>
              </w:rPr>
            </w:pPr>
          </w:p>
        </w:tc>
        <w:tc>
          <w:tcPr>
            <w:tcW w:w="1205" w:type="dxa"/>
          </w:tcPr>
          <w:p w14:paraId="2B25C77E" w14:textId="651EF374" w:rsidR="00574409" w:rsidRDefault="006D794F" w:rsidP="006D794F">
            <w:pPr>
              <w:rPr>
                <w:sz w:val="20"/>
                <w:szCs w:val="20"/>
              </w:rPr>
            </w:pPr>
            <w:r w:rsidRPr="003D6295">
              <w:rPr>
                <w:sz w:val="20"/>
                <w:szCs w:val="20"/>
              </w:rPr>
              <w:t xml:space="preserve">Perform </w:t>
            </w:r>
            <w:r w:rsidR="003D6295">
              <w:rPr>
                <w:sz w:val="20"/>
                <w:szCs w:val="20"/>
              </w:rPr>
              <w:t>–</w:t>
            </w:r>
            <w:r w:rsidRPr="003D6295">
              <w:rPr>
                <w:sz w:val="20"/>
                <w:szCs w:val="20"/>
              </w:rPr>
              <w:t xml:space="preserve"> DH</w:t>
            </w:r>
          </w:p>
          <w:p w14:paraId="14BEA883" w14:textId="7479B62D" w:rsidR="003D6295" w:rsidRPr="00D31A4F" w:rsidRDefault="003D6295" w:rsidP="006D794F">
            <w:pPr>
              <w:rPr>
                <w:sz w:val="20"/>
                <w:szCs w:val="20"/>
              </w:rPr>
            </w:pPr>
            <w:r>
              <w:rPr>
                <w:sz w:val="20"/>
                <w:szCs w:val="20"/>
              </w:rPr>
              <w:t>24/10/22</w:t>
            </w:r>
          </w:p>
        </w:tc>
      </w:tr>
      <w:tr w:rsidR="00574409" w:rsidRPr="00B57C5B" w14:paraId="5D0F839F" w14:textId="77777777" w:rsidTr="00A700E9">
        <w:trPr>
          <w:cantSplit/>
          <w:trHeight w:val="1134"/>
        </w:trPr>
        <w:tc>
          <w:tcPr>
            <w:tcW w:w="815" w:type="dxa"/>
            <w:tcBorders>
              <w:bottom w:val="single" w:sz="4" w:space="0" w:color="auto"/>
            </w:tcBorders>
          </w:tcPr>
          <w:p w14:paraId="28736C56" w14:textId="77777777" w:rsidR="00574409" w:rsidRPr="00741B39" w:rsidRDefault="00574409" w:rsidP="00850496">
            <w:pPr>
              <w:rPr>
                <w:sz w:val="20"/>
                <w:szCs w:val="20"/>
              </w:rPr>
            </w:pPr>
            <w:r w:rsidRPr="00741B39">
              <w:rPr>
                <w:sz w:val="20"/>
                <w:szCs w:val="20"/>
              </w:rPr>
              <w:lastRenderedPageBreak/>
              <w:t>6.8</w:t>
            </w:r>
          </w:p>
        </w:tc>
        <w:tc>
          <w:tcPr>
            <w:tcW w:w="3223" w:type="dxa"/>
            <w:gridSpan w:val="2"/>
            <w:tcBorders>
              <w:bottom w:val="single" w:sz="4" w:space="0" w:color="auto"/>
            </w:tcBorders>
          </w:tcPr>
          <w:p w14:paraId="6F0FF7E1" w14:textId="77777777" w:rsidR="00574409" w:rsidRPr="00741B39" w:rsidRDefault="00574409" w:rsidP="00850496">
            <w:pPr>
              <w:pStyle w:val="Default"/>
              <w:rPr>
                <w:rFonts w:ascii="Arial" w:hAnsi="Arial" w:cs="Arial"/>
                <w:color w:val="auto"/>
                <w:sz w:val="20"/>
                <w:szCs w:val="20"/>
              </w:rPr>
            </w:pPr>
            <w:r w:rsidRPr="00741B39">
              <w:rPr>
                <w:rFonts w:ascii="Arial" w:hAnsi="Arial" w:cs="Arial"/>
                <w:color w:val="auto"/>
                <w:sz w:val="20"/>
                <w:szCs w:val="20"/>
              </w:rPr>
              <w:t>Ensuring there is consistency between specification stages (such as budgets) and post implementation reporting (</w:t>
            </w:r>
            <w:proofErr w:type="spellStart"/>
            <w:r w:rsidRPr="00741B39">
              <w:rPr>
                <w:rFonts w:ascii="Arial" w:hAnsi="Arial" w:cs="Arial"/>
                <w:color w:val="auto"/>
                <w:sz w:val="20"/>
                <w:szCs w:val="20"/>
              </w:rPr>
              <w:t>eg</w:t>
            </w:r>
            <w:proofErr w:type="spellEnd"/>
            <w:r w:rsidRPr="00741B39">
              <w:rPr>
                <w:rFonts w:ascii="Arial" w:hAnsi="Arial" w:cs="Arial"/>
                <w:color w:val="auto"/>
                <w:sz w:val="20"/>
                <w:szCs w:val="20"/>
              </w:rPr>
              <w:t xml:space="preserve"> financial statements) </w:t>
            </w:r>
          </w:p>
        </w:tc>
        <w:tc>
          <w:tcPr>
            <w:tcW w:w="7694" w:type="dxa"/>
            <w:tcBorders>
              <w:bottom w:val="single" w:sz="4" w:space="0" w:color="auto"/>
            </w:tcBorders>
          </w:tcPr>
          <w:p w14:paraId="52A56E5F" w14:textId="77777777" w:rsidR="00574409" w:rsidRPr="00C12DD8" w:rsidRDefault="00574409" w:rsidP="00850496">
            <w:pPr>
              <w:rPr>
                <w:sz w:val="20"/>
                <w:szCs w:val="20"/>
              </w:rPr>
            </w:pPr>
            <w:r w:rsidRPr="00C12DD8">
              <w:rPr>
                <w:sz w:val="20"/>
                <w:szCs w:val="20"/>
              </w:rPr>
              <w:t>Financial Regulations and Contract Procedure rules in place.</w:t>
            </w:r>
          </w:p>
          <w:p w14:paraId="2F880143" w14:textId="77777777" w:rsidR="00574409" w:rsidRPr="00C12DD8" w:rsidRDefault="00574409" w:rsidP="00850496">
            <w:pPr>
              <w:rPr>
                <w:sz w:val="20"/>
                <w:szCs w:val="20"/>
              </w:rPr>
            </w:pPr>
          </w:p>
          <w:p w14:paraId="0FA53D83" w14:textId="46D1E400" w:rsidR="00574409" w:rsidRPr="00C12DD8" w:rsidRDefault="00574409" w:rsidP="00850496">
            <w:pPr>
              <w:rPr>
                <w:sz w:val="20"/>
                <w:szCs w:val="20"/>
              </w:rPr>
            </w:pPr>
            <w:r w:rsidRPr="00C12DD8">
              <w:rPr>
                <w:sz w:val="20"/>
                <w:szCs w:val="20"/>
              </w:rPr>
              <w:t>Budget monitoring undertaken monthly for revenue and quarterly for capital</w:t>
            </w:r>
            <w:r w:rsidR="00C12DD8" w:rsidRPr="00C12DD8">
              <w:rPr>
                <w:sz w:val="20"/>
                <w:szCs w:val="20"/>
              </w:rPr>
              <w:t xml:space="preserve"> during 2021/22</w:t>
            </w:r>
            <w:r w:rsidRPr="00C12DD8">
              <w:rPr>
                <w:sz w:val="20"/>
                <w:szCs w:val="20"/>
              </w:rPr>
              <w:t xml:space="preserve"> – </w:t>
            </w:r>
            <w:r w:rsidR="00C12DD8">
              <w:rPr>
                <w:sz w:val="20"/>
                <w:szCs w:val="20"/>
              </w:rPr>
              <w:t xml:space="preserve">revenue </w:t>
            </w:r>
            <w:r w:rsidRPr="00C12DD8">
              <w:rPr>
                <w:sz w:val="20"/>
                <w:szCs w:val="20"/>
              </w:rPr>
              <w:t xml:space="preserve">reported to CSB monthly and </w:t>
            </w:r>
            <w:r w:rsidR="00C12DD8">
              <w:rPr>
                <w:sz w:val="20"/>
                <w:szCs w:val="20"/>
              </w:rPr>
              <w:t xml:space="preserve">Capital report to CSB Quarterly and revenue and Capital reported </w:t>
            </w:r>
            <w:r w:rsidRPr="00C12DD8">
              <w:rPr>
                <w:sz w:val="20"/>
                <w:szCs w:val="20"/>
              </w:rPr>
              <w:t>Cabinet quarterly (Q1,Q2, Q3, outturn).</w:t>
            </w:r>
          </w:p>
          <w:p w14:paraId="513579B8" w14:textId="77777777" w:rsidR="00574409" w:rsidRPr="00C12DD8" w:rsidRDefault="00574409" w:rsidP="00850496">
            <w:pPr>
              <w:rPr>
                <w:b/>
                <w:sz w:val="20"/>
                <w:szCs w:val="20"/>
              </w:rPr>
            </w:pPr>
          </w:p>
          <w:p w14:paraId="0B8B6B5A" w14:textId="77777777" w:rsidR="00574409" w:rsidRPr="006D794F" w:rsidRDefault="00574409" w:rsidP="006D3187">
            <w:pPr>
              <w:rPr>
                <w:color w:val="FF0000"/>
                <w:sz w:val="20"/>
                <w:szCs w:val="20"/>
              </w:rPr>
            </w:pPr>
          </w:p>
        </w:tc>
        <w:tc>
          <w:tcPr>
            <w:tcW w:w="1701" w:type="dxa"/>
            <w:tcBorders>
              <w:bottom w:val="single" w:sz="4" w:space="0" w:color="auto"/>
            </w:tcBorders>
          </w:tcPr>
          <w:p w14:paraId="7EA2178F" w14:textId="77777777" w:rsidR="00574409" w:rsidRPr="00B512D1" w:rsidRDefault="00574409" w:rsidP="00710213">
            <w:pPr>
              <w:rPr>
                <w:color w:val="0070C0"/>
                <w:sz w:val="20"/>
                <w:szCs w:val="20"/>
              </w:rPr>
            </w:pPr>
            <w:r w:rsidRPr="00B512D1">
              <w:rPr>
                <w:color w:val="0070C0"/>
                <w:sz w:val="20"/>
                <w:szCs w:val="20"/>
              </w:rPr>
              <w:t>Financial Regulations (GS) Contract Procedure Rules (GS)</w:t>
            </w:r>
          </w:p>
          <w:p w14:paraId="2B6ECE2C" w14:textId="77777777" w:rsidR="00574409" w:rsidRPr="00B512D1" w:rsidRDefault="00574409" w:rsidP="00710213">
            <w:pPr>
              <w:rPr>
                <w:color w:val="0070C0"/>
                <w:sz w:val="20"/>
                <w:szCs w:val="20"/>
              </w:rPr>
            </w:pPr>
          </w:p>
          <w:p w14:paraId="54E84653" w14:textId="77777777" w:rsidR="00574409" w:rsidRPr="00B512D1" w:rsidRDefault="00574409" w:rsidP="00710213">
            <w:pPr>
              <w:rPr>
                <w:color w:val="0070C0"/>
                <w:sz w:val="20"/>
                <w:szCs w:val="20"/>
              </w:rPr>
            </w:pPr>
            <w:r w:rsidRPr="00B512D1">
              <w:rPr>
                <w:color w:val="0070C0"/>
                <w:sz w:val="20"/>
                <w:szCs w:val="20"/>
              </w:rPr>
              <w:t>CSB reports on SharePoint</w:t>
            </w:r>
          </w:p>
          <w:p w14:paraId="6DDEBDE9" w14:textId="77777777" w:rsidR="00574409" w:rsidRPr="00B512D1" w:rsidRDefault="00574409" w:rsidP="00710213">
            <w:pPr>
              <w:rPr>
                <w:color w:val="0070C0"/>
                <w:sz w:val="20"/>
                <w:szCs w:val="20"/>
              </w:rPr>
            </w:pPr>
          </w:p>
          <w:p w14:paraId="152872BB" w14:textId="77777777" w:rsidR="00574409" w:rsidRPr="00B512D1" w:rsidRDefault="00574409" w:rsidP="00710213">
            <w:pPr>
              <w:rPr>
                <w:color w:val="0070C0"/>
                <w:sz w:val="20"/>
                <w:szCs w:val="20"/>
              </w:rPr>
            </w:pPr>
            <w:r w:rsidRPr="00B512D1">
              <w:rPr>
                <w:color w:val="0070C0"/>
                <w:sz w:val="20"/>
                <w:szCs w:val="20"/>
              </w:rPr>
              <w:t>Cabinet reports on Council’s website</w:t>
            </w:r>
          </w:p>
          <w:p w14:paraId="4BC636BE" w14:textId="77777777" w:rsidR="00574409" w:rsidRPr="00B512D1" w:rsidRDefault="00574409" w:rsidP="00850496">
            <w:pPr>
              <w:rPr>
                <w:color w:val="0070C0"/>
                <w:sz w:val="20"/>
                <w:szCs w:val="20"/>
              </w:rPr>
            </w:pPr>
          </w:p>
        </w:tc>
        <w:tc>
          <w:tcPr>
            <w:tcW w:w="1205" w:type="dxa"/>
            <w:tcBorders>
              <w:bottom w:val="single" w:sz="4" w:space="0" w:color="auto"/>
            </w:tcBorders>
            <w:textDirection w:val="tbRl"/>
          </w:tcPr>
          <w:p w14:paraId="0E2EE374" w14:textId="77777777" w:rsidR="00574409" w:rsidRPr="00741B39" w:rsidRDefault="00574409" w:rsidP="00850496">
            <w:pPr>
              <w:ind w:left="113" w:right="113"/>
              <w:rPr>
                <w:sz w:val="20"/>
                <w:szCs w:val="20"/>
              </w:rPr>
            </w:pPr>
          </w:p>
        </w:tc>
        <w:tc>
          <w:tcPr>
            <w:tcW w:w="1205" w:type="dxa"/>
            <w:tcBorders>
              <w:bottom w:val="single" w:sz="4" w:space="0" w:color="auto"/>
            </w:tcBorders>
          </w:tcPr>
          <w:p w14:paraId="37D8971B" w14:textId="7C4ECB77" w:rsidR="006D3187" w:rsidRDefault="006D3187" w:rsidP="006D3187">
            <w:pPr>
              <w:rPr>
                <w:sz w:val="20"/>
                <w:szCs w:val="20"/>
              </w:rPr>
            </w:pPr>
            <w:r w:rsidRPr="003D6295">
              <w:rPr>
                <w:sz w:val="20"/>
                <w:szCs w:val="20"/>
              </w:rPr>
              <w:t>Finance-</w:t>
            </w:r>
            <w:proofErr w:type="spellStart"/>
            <w:r w:rsidRPr="003D6295">
              <w:rPr>
                <w:sz w:val="20"/>
                <w:szCs w:val="20"/>
              </w:rPr>
              <w:t>SDan</w:t>
            </w:r>
            <w:proofErr w:type="spellEnd"/>
          </w:p>
          <w:p w14:paraId="75E07C74" w14:textId="6E6E4435" w:rsidR="003D6295" w:rsidRPr="006D3187" w:rsidRDefault="003D6295" w:rsidP="006D3187">
            <w:pPr>
              <w:rPr>
                <w:sz w:val="20"/>
                <w:szCs w:val="20"/>
              </w:rPr>
            </w:pPr>
            <w:r>
              <w:rPr>
                <w:sz w:val="20"/>
                <w:szCs w:val="20"/>
              </w:rPr>
              <w:t>18/10/22</w:t>
            </w:r>
          </w:p>
          <w:p w14:paraId="0B29C8F8" w14:textId="0E50ED57" w:rsidR="00574409" w:rsidRPr="00741B39" w:rsidRDefault="00574409" w:rsidP="006D3187">
            <w:pPr>
              <w:rPr>
                <w:sz w:val="20"/>
                <w:szCs w:val="20"/>
              </w:rPr>
            </w:pPr>
          </w:p>
        </w:tc>
      </w:tr>
      <w:tr w:rsidR="00035F0E" w14:paraId="2B68755A" w14:textId="77777777" w:rsidTr="00574409">
        <w:trPr>
          <w:trHeight w:val="450"/>
        </w:trPr>
        <w:tc>
          <w:tcPr>
            <w:tcW w:w="15843" w:type="dxa"/>
            <w:gridSpan w:val="7"/>
            <w:shd w:val="clear" w:color="auto" w:fill="E5DFEC" w:themeFill="accent4" w:themeFillTint="33"/>
          </w:tcPr>
          <w:p w14:paraId="37394713" w14:textId="77777777" w:rsidR="00035F0E" w:rsidRPr="00035F0E" w:rsidRDefault="0020771B" w:rsidP="00D068AD">
            <w:pPr>
              <w:rPr>
                <w:sz w:val="20"/>
                <w:szCs w:val="20"/>
              </w:rPr>
            </w:pPr>
            <w:r w:rsidRPr="00035F0E">
              <w:rPr>
                <w:rFonts w:eastAsia="Calibri"/>
                <w:b/>
                <w:bCs/>
                <w:color w:val="000000"/>
                <w:sz w:val="21"/>
                <w:szCs w:val="21"/>
                <w:lang w:eastAsia="en-GB"/>
              </w:rPr>
              <w:t xml:space="preserve">Robust internal </w:t>
            </w:r>
            <w:r>
              <w:rPr>
                <w:rFonts w:eastAsia="Calibri"/>
                <w:b/>
                <w:bCs/>
                <w:color w:val="000000"/>
                <w:sz w:val="21"/>
                <w:szCs w:val="21"/>
                <w:lang w:eastAsia="en-GB"/>
              </w:rPr>
              <w:t>C</w:t>
            </w:r>
            <w:r w:rsidRPr="00035F0E">
              <w:rPr>
                <w:rFonts w:eastAsia="Calibri"/>
                <w:b/>
                <w:bCs/>
                <w:color w:val="000000"/>
                <w:sz w:val="21"/>
                <w:szCs w:val="21"/>
                <w:lang w:eastAsia="en-GB"/>
              </w:rPr>
              <w:t>ontrol</w:t>
            </w:r>
          </w:p>
        </w:tc>
      </w:tr>
      <w:tr w:rsidR="00574409" w:rsidRPr="00AE374D" w14:paraId="1E5FE4B2" w14:textId="77777777" w:rsidTr="00A700E9">
        <w:trPr>
          <w:cantSplit/>
          <w:trHeight w:val="1134"/>
        </w:trPr>
        <w:tc>
          <w:tcPr>
            <w:tcW w:w="815" w:type="dxa"/>
          </w:tcPr>
          <w:p w14:paraId="616AC22E" w14:textId="77777777" w:rsidR="00574409" w:rsidRPr="00AE374D" w:rsidRDefault="00574409" w:rsidP="00D068AD">
            <w:pPr>
              <w:rPr>
                <w:sz w:val="20"/>
                <w:szCs w:val="20"/>
              </w:rPr>
            </w:pPr>
            <w:r w:rsidRPr="00AE374D">
              <w:rPr>
                <w:sz w:val="20"/>
                <w:szCs w:val="20"/>
              </w:rPr>
              <w:t>6.9</w:t>
            </w:r>
          </w:p>
        </w:tc>
        <w:tc>
          <w:tcPr>
            <w:tcW w:w="3223" w:type="dxa"/>
            <w:gridSpan w:val="2"/>
          </w:tcPr>
          <w:p w14:paraId="57A8394C" w14:textId="77777777" w:rsidR="00574409" w:rsidRPr="00AE374D" w:rsidRDefault="00574409" w:rsidP="00A47CE8">
            <w:pPr>
              <w:pStyle w:val="Default"/>
              <w:rPr>
                <w:rFonts w:ascii="Arial" w:hAnsi="Arial" w:cs="Arial"/>
                <w:sz w:val="20"/>
                <w:szCs w:val="20"/>
              </w:rPr>
            </w:pPr>
            <w:r w:rsidRPr="00AE374D">
              <w:rPr>
                <w:rFonts w:ascii="Arial" w:hAnsi="Arial" w:cs="Arial"/>
                <w:sz w:val="20"/>
                <w:szCs w:val="20"/>
              </w:rPr>
              <w:t xml:space="preserve">Aligning the risk management strategy and policies on internal control with achieving objectives </w:t>
            </w:r>
          </w:p>
          <w:p w14:paraId="6BAB0999" w14:textId="77777777" w:rsidR="00574409" w:rsidRPr="00AE374D" w:rsidRDefault="00574409" w:rsidP="00A47CE8">
            <w:pPr>
              <w:pStyle w:val="Default"/>
              <w:rPr>
                <w:rFonts w:ascii="Arial" w:hAnsi="Arial" w:cs="Arial"/>
                <w:sz w:val="20"/>
                <w:szCs w:val="20"/>
              </w:rPr>
            </w:pPr>
          </w:p>
        </w:tc>
        <w:tc>
          <w:tcPr>
            <w:tcW w:w="7694" w:type="dxa"/>
          </w:tcPr>
          <w:p w14:paraId="1B9C2F7D" w14:textId="77777777" w:rsidR="00574409" w:rsidRPr="006D794F" w:rsidRDefault="00574409" w:rsidP="006D3187">
            <w:pPr>
              <w:rPr>
                <w:color w:val="FF0000"/>
                <w:sz w:val="20"/>
                <w:szCs w:val="20"/>
              </w:rPr>
            </w:pPr>
            <w:r w:rsidRPr="003D6295">
              <w:rPr>
                <w:sz w:val="20"/>
                <w:szCs w:val="20"/>
              </w:rPr>
              <w:t xml:space="preserve">Risk Management Strategy in place, Corporate Risk Register, Internal Audit Plan and reports aligned to Corporate and service objectives. </w:t>
            </w:r>
          </w:p>
        </w:tc>
        <w:tc>
          <w:tcPr>
            <w:tcW w:w="1701" w:type="dxa"/>
          </w:tcPr>
          <w:p w14:paraId="51D6A075" w14:textId="77777777" w:rsidR="00574409" w:rsidRPr="00B512D1" w:rsidRDefault="00574409" w:rsidP="00F93BB8">
            <w:pPr>
              <w:rPr>
                <w:color w:val="0070C0"/>
                <w:sz w:val="20"/>
                <w:szCs w:val="20"/>
              </w:rPr>
            </w:pPr>
            <w:r w:rsidRPr="00B512D1">
              <w:rPr>
                <w:color w:val="0070C0"/>
                <w:sz w:val="20"/>
                <w:szCs w:val="20"/>
              </w:rPr>
              <w:t>RM Strategy (GS)</w:t>
            </w:r>
          </w:p>
          <w:p w14:paraId="31D67E5F" w14:textId="77777777" w:rsidR="00574409" w:rsidRPr="00B512D1" w:rsidRDefault="00574409" w:rsidP="00F93BB8">
            <w:pPr>
              <w:rPr>
                <w:color w:val="0070C0"/>
                <w:sz w:val="20"/>
                <w:szCs w:val="20"/>
              </w:rPr>
            </w:pPr>
          </w:p>
          <w:p w14:paraId="0CBAE280" w14:textId="77777777" w:rsidR="00574409" w:rsidRPr="00B512D1" w:rsidRDefault="00574409" w:rsidP="00F93BB8">
            <w:pPr>
              <w:rPr>
                <w:color w:val="0070C0"/>
                <w:sz w:val="20"/>
                <w:szCs w:val="20"/>
              </w:rPr>
            </w:pPr>
            <w:r w:rsidRPr="00B512D1">
              <w:rPr>
                <w:color w:val="0070C0"/>
                <w:sz w:val="20"/>
                <w:szCs w:val="20"/>
              </w:rPr>
              <w:t>Corporate Risk Register reports to CSB + GARMS</w:t>
            </w:r>
          </w:p>
          <w:p w14:paraId="788FEFC2" w14:textId="77777777" w:rsidR="00574409" w:rsidRPr="00B512D1" w:rsidRDefault="00574409" w:rsidP="00F93BB8">
            <w:pPr>
              <w:rPr>
                <w:color w:val="0070C0"/>
                <w:sz w:val="20"/>
                <w:szCs w:val="20"/>
              </w:rPr>
            </w:pPr>
          </w:p>
          <w:p w14:paraId="44EDEC93" w14:textId="77777777" w:rsidR="00574409" w:rsidRPr="00B512D1" w:rsidRDefault="00574409" w:rsidP="00F93BB8">
            <w:pPr>
              <w:rPr>
                <w:color w:val="0070C0"/>
                <w:sz w:val="20"/>
                <w:szCs w:val="20"/>
              </w:rPr>
            </w:pPr>
            <w:r w:rsidRPr="00B512D1">
              <w:rPr>
                <w:color w:val="0070C0"/>
                <w:sz w:val="20"/>
                <w:szCs w:val="20"/>
              </w:rPr>
              <w:t>Internal Audit Plan report to GARMS (GS)</w:t>
            </w:r>
          </w:p>
        </w:tc>
        <w:tc>
          <w:tcPr>
            <w:tcW w:w="1205" w:type="dxa"/>
            <w:textDirection w:val="tbRl"/>
          </w:tcPr>
          <w:p w14:paraId="76998A0F" w14:textId="77777777" w:rsidR="00574409" w:rsidRPr="00AE374D" w:rsidRDefault="00574409" w:rsidP="00C566A5">
            <w:pPr>
              <w:ind w:left="113" w:right="113"/>
              <w:rPr>
                <w:sz w:val="20"/>
                <w:szCs w:val="20"/>
              </w:rPr>
            </w:pPr>
          </w:p>
        </w:tc>
        <w:tc>
          <w:tcPr>
            <w:tcW w:w="1205" w:type="dxa"/>
          </w:tcPr>
          <w:p w14:paraId="7A665C30" w14:textId="173B88D6" w:rsidR="00574409" w:rsidRDefault="00A700E9" w:rsidP="00A700E9">
            <w:pPr>
              <w:rPr>
                <w:sz w:val="20"/>
                <w:szCs w:val="20"/>
              </w:rPr>
            </w:pPr>
            <w:r w:rsidRPr="00551E93">
              <w:rPr>
                <w:sz w:val="20"/>
                <w:szCs w:val="20"/>
              </w:rPr>
              <w:t>IA-SD</w:t>
            </w:r>
          </w:p>
          <w:p w14:paraId="61FD3CA7" w14:textId="47A45EFF" w:rsidR="003D6295" w:rsidRDefault="003D6295" w:rsidP="00A700E9">
            <w:pPr>
              <w:rPr>
                <w:sz w:val="20"/>
                <w:szCs w:val="20"/>
              </w:rPr>
            </w:pPr>
            <w:r>
              <w:rPr>
                <w:sz w:val="20"/>
                <w:szCs w:val="20"/>
              </w:rPr>
              <w:t>11/11/22</w:t>
            </w:r>
          </w:p>
          <w:p w14:paraId="7B52464D" w14:textId="51ADD46F" w:rsidR="00551E93" w:rsidRPr="00A700E9" w:rsidRDefault="00551E93" w:rsidP="00A700E9">
            <w:pPr>
              <w:rPr>
                <w:color w:val="00B050"/>
                <w:sz w:val="20"/>
                <w:szCs w:val="20"/>
              </w:rPr>
            </w:pPr>
          </w:p>
        </w:tc>
      </w:tr>
      <w:tr w:rsidR="007B77EB" w:rsidRPr="00AE374D" w14:paraId="58C323D5" w14:textId="77777777" w:rsidTr="00A700E9">
        <w:trPr>
          <w:cantSplit/>
          <w:trHeight w:val="1616"/>
        </w:trPr>
        <w:tc>
          <w:tcPr>
            <w:tcW w:w="815" w:type="dxa"/>
          </w:tcPr>
          <w:p w14:paraId="5FD549B8" w14:textId="77777777" w:rsidR="007B77EB" w:rsidRPr="00AE374D" w:rsidRDefault="007B77EB" w:rsidP="00D068AD">
            <w:pPr>
              <w:rPr>
                <w:sz w:val="20"/>
                <w:szCs w:val="20"/>
              </w:rPr>
            </w:pPr>
            <w:r w:rsidRPr="00AE374D">
              <w:rPr>
                <w:sz w:val="20"/>
                <w:szCs w:val="20"/>
              </w:rPr>
              <w:t>6.10</w:t>
            </w:r>
          </w:p>
        </w:tc>
        <w:tc>
          <w:tcPr>
            <w:tcW w:w="3223" w:type="dxa"/>
            <w:gridSpan w:val="2"/>
          </w:tcPr>
          <w:p w14:paraId="1479F582" w14:textId="77777777" w:rsidR="007B77EB" w:rsidRPr="00AE374D" w:rsidRDefault="007B77EB" w:rsidP="00A47CE8">
            <w:pPr>
              <w:pStyle w:val="Default"/>
              <w:rPr>
                <w:rFonts w:ascii="Arial" w:hAnsi="Arial" w:cs="Arial"/>
                <w:sz w:val="20"/>
                <w:szCs w:val="20"/>
              </w:rPr>
            </w:pPr>
            <w:r w:rsidRPr="00AE374D">
              <w:rPr>
                <w:rFonts w:ascii="Arial" w:hAnsi="Arial" w:cs="Arial"/>
                <w:sz w:val="20"/>
                <w:szCs w:val="20"/>
              </w:rPr>
              <w:t xml:space="preserve">Evaluating and monitoring risk management and internal control on a regular basis </w:t>
            </w:r>
          </w:p>
          <w:p w14:paraId="25CC31A7" w14:textId="77777777" w:rsidR="007B77EB" w:rsidRPr="00AE374D" w:rsidRDefault="007B77EB" w:rsidP="00A47CE8">
            <w:pPr>
              <w:pStyle w:val="Default"/>
              <w:rPr>
                <w:rFonts w:ascii="Arial" w:hAnsi="Arial" w:cs="Arial"/>
                <w:sz w:val="20"/>
                <w:szCs w:val="20"/>
              </w:rPr>
            </w:pPr>
          </w:p>
        </w:tc>
        <w:tc>
          <w:tcPr>
            <w:tcW w:w="7694" w:type="dxa"/>
          </w:tcPr>
          <w:p w14:paraId="37AEEF00" w14:textId="77777777" w:rsidR="000E7439" w:rsidRDefault="007B77EB" w:rsidP="00C566A5">
            <w:pPr>
              <w:rPr>
                <w:sz w:val="20"/>
                <w:szCs w:val="20"/>
              </w:rPr>
            </w:pPr>
            <w:r w:rsidRPr="003D6295">
              <w:rPr>
                <w:sz w:val="20"/>
                <w:szCs w:val="20"/>
              </w:rPr>
              <w:t>Risk Management strategy/policy in place and currently being reviewed and updated.</w:t>
            </w:r>
            <w:r w:rsidR="003D6295">
              <w:rPr>
                <w:sz w:val="20"/>
                <w:szCs w:val="20"/>
              </w:rPr>
              <w:t xml:space="preserve">  Corporate and Directorate Risk Registers </w:t>
            </w:r>
            <w:r w:rsidR="000E7439">
              <w:rPr>
                <w:sz w:val="20"/>
                <w:szCs w:val="20"/>
              </w:rPr>
              <w:t xml:space="preserve">in place and updated throughout the year. </w:t>
            </w:r>
          </w:p>
          <w:p w14:paraId="06CF064C" w14:textId="77777777" w:rsidR="000E7439" w:rsidRDefault="000E7439" w:rsidP="00C566A5">
            <w:pPr>
              <w:rPr>
                <w:sz w:val="20"/>
                <w:szCs w:val="20"/>
              </w:rPr>
            </w:pPr>
          </w:p>
          <w:p w14:paraId="25999AB4" w14:textId="7D57FAF8" w:rsidR="007B77EB" w:rsidRPr="003D6295" w:rsidRDefault="000E7439" w:rsidP="00C566A5">
            <w:pPr>
              <w:rPr>
                <w:sz w:val="20"/>
                <w:szCs w:val="20"/>
              </w:rPr>
            </w:pPr>
            <w:r>
              <w:rPr>
                <w:sz w:val="20"/>
                <w:szCs w:val="20"/>
              </w:rPr>
              <w:t xml:space="preserve">Internal Control is reviewed across the Council by Internal Audit via the Internal Audit Plan with reports being provided to the relevant management and an overview reported to CSB and the GARMS Committee. </w:t>
            </w:r>
            <w:r w:rsidR="003D6295">
              <w:rPr>
                <w:sz w:val="20"/>
                <w:szCs w:val="20"/>
              </w:rPr>
              <w:t xml:space="preserve">  </w:t>
            </w:r>
          </w:p>
          <w:p w14:paraId="10D0A65D" w14:textId="77777777" w:rsidR="007B77EB" w:rsidRPr="00551E93" w:rsidRDefault="007B77EB" w:rsidP="00C566A5">
            <w:pPr>
              <w:rPr>
                <w:sz w:val="20"/>
                <w:szCs w:val="20"/>
              </w:rPr>
            </w:pPr>
          </w:p>
          <w:p w14:paraId="2F8AEF64" w14:textId="77777777" w:rsidR="007B77EB" w:rsidRPr="00F150B4" w:rsidRDefault="007B77EB" w:rsidP="00C566A5">
            <w:pPr>
              <w:rPr>
                <w:color w:val="7030A0"/>
                <w:sz w:val="20"/>
                <w:szCs w:val="20"/>
              </w:rPr>
            </w:pPr>
          </w:p>
          <w:p w14:paraId="000E8C40" w14:textId="77777777" w:rsidR="007B77EB" w:rsidRPr="00F150B4" w:rsidRDefault="007B77EB" w:rsidP="00C566A5">
            <w:pPr>
              <w:rPr>
                <w:color w:val="7030A0"/>
                <w:sz w:val="20"/>
                <w:szCs w:val="20"/>
              </w:rPr>
            </w:pPr>
          </w:p>
        </w:tc>
        <w:tc>
          <w:tcPr>
            <w:tcW w:w="1701" w:type="dxa"/>
          </w:tcPr>
          <w:p w14:paraId="49271A36" w14:textId="77777777" w:rsidR="007B77EB" w:rsidRPr="001E628D" w:rsidRDefault="007B77EB" w:rsidP="00E52652">
            <w:pPr>
              <w:rPr>
                <w:color w:val="00B050"/>
                <w:sz w:val="20"/>
                <w:szCs w:val="20"/>
              </w:rPr>
            </w:pPr>
          </w:p>
        </w:tc>
        <w:tc>
          <w:tcPr>
            <w:tcW w:w="1205" w:type="dxa"/>
            <w:textDirection w:val="tbRl"/>
          </w:tcPr>
          <w:p w14:paraId="7C2574D6" w14:textId="11EC01F3" w:rsidR="007B77EB" w:rsidRPr="001E628D" w:rsidRDefault="007B77EB" w:rsidP="00F93BB8">
            <w:pPr>
              <w:ind w:left="113" w:right="113"/>
              <w:rPr>
                <w:color w:val="00B050"/>
                <w:sz w:val="16"/>
                <w:szCs w:val="16"/>
              </w:rPr>
            </w:pPr>
            <w:r w:rsidRPr="004564E8">
              <w:rPr>
                <w:color w:val="7030A0"/>
                <w:sz w:val="16"/>
                <w:szCs w:val="16"/>
              </w:rPr>
              <w:t xml:space="preserve">Minor </w:t>
            </w:r>
            <w:r w:rsidR="00CA5906">
              <w:rPr>
                <w:color w:val="7030A0"/>
                <w:sz w:val="16"/>
                <w:szCs w:val="16"/>
              </w:rPr>
              <w:t xml:space="preserve">Governance </w:t>
            </w:r>
            <w:r w:rsidRPr="004564E8">
              <w:rPr>
                <w:color w:val="7030A0"/>
                <w:sz w:val="16"/>
                <w:szCs w:val="16"/>
              </w:rPr>
              <w:t xml:space="preserve">Gap </w:t>
            </w:r>
            <w:r w:rsidR="00CA5906">
              <w:rPr>
                <w:color w:val="7030A0"/>
                <w:sz w:val="16"/>
                <w:szCs w:val="16"/>
              </w:rPr>
              <w:t>: As per 3.4</w:t>
            </w:r>
          </w:p>
        </w:tc>
        <w:tc>
          <w:tcPr>
            <w:tcW w:w="1205" w:type="dxa"/>
          </w:tcPr>
          <w:p w14:paraId="3AAADC5A" w14:textId="3344073D" w:rsidR="007B77EB" w:rsidRDefault="00A700E9" w:rsidP="00A700E9">
            <w:pPr>
              <w:rPr>
                <w:sz w:val="20"/>
                <w:szCs w:val="20"/>
              </w:rPr>
            </w:pPr>
            <w:r w:rsidRPr="00551E93">
              <w:rPr>
                <w:sz w:val="20"/>
                <w:szCs w:val="20"/>
              </w:rPr>
              <w:t>IA-SD</w:t>
            </w:r>
          </w:p>
          <w:p w14:paraId="53D66E79" w14:textId="75B7CBFE" w:rsidR="000E7439" w:rsidRDefault="000E7439" w:rsidP="00A700E9">
            <w:pPr>
              <w:rPr>
                <w:sz w:val="20"/>
                <w:szCs w:val="20"/>
              </w:rPr>
            </w:pPr>
            <w:r>
              <w:rPr>
                <w:sz w:val="20"/>
                <w:szCs w:val="20"/>
              </w:rPr>
              <w:t>11/11/22</w:t>
            </w:r>
          </w:p>
          <w:p w14:paraId="440040CF" w14:textId="14BB7826" w:rsidR="00551E93" w:rsidRPr="00A700E9" w:rsidRDefault="00551E93" w:rsidP="00A700E9">
            <w:pPr>
              <w:rPr>
                <w:sz w:val="20"/>
                <w:szCs w:val="20"/>
              </w:rPr>
            </w:pPr>
          </w:p>
        </w:tc>
      </w:tr>
      <w:tr w:rsidR="007B77EB" w:rsidRPr="00AE374D" w14:paraId="23D44271" w14:textId="77777777" w:rsidTr="00A700E9">
        <w:trPr>
          <w:cantSplit/>
          <w:trHeight w:val="1134"/>
        </w:trPr>
        <w:tc>
          <w:tcPr>
            <w:tcW w:w="815" w:type="dxa"/>
          </w:tcPr>
          <w:p w14:paraId="51428C07" w14:textId="77777777" w:rsidR="007B77EB" w:rsidRPr="00AE374D" w:rsidRDefault="007B77EB" w:rsidP="00D068AD">
            <w:pPr>
              <w:rPr>
                <w:sz w:val="20"/>
                <w:szCs w:val="20"/>
              </w:rPr>
            </w:pPr>
            <w:r w:rsidRPr="00AE374D">
              <w:rPr>
                <w:sz w:val="20"/>
                <w:szCs w:val="20"/>
              </w:rPr>
              <w:lastRenderedPageBreak/>
              <w:t>6.11</w:t>
            </w:r>
          </w:p>
        </w:tc>
        <w:tc>
          <w:tcPr>
            <w:tcW w:w="3223" w:type="dxa"/>
            <w:gridSpan w:val="2"/>
          </w:tcPr>
          <w:p w14:paraId="0102C6BB" w14:textId="77777777" w:rsidR="007B77EB" w:rsidRPr="00AE374D" w:rsidRDefault="007B77EB" w:rsidP="00A47CE8">
            <w:pPr>
              <w:pStyle w:val="Default"/>
              <w:rPr>
                <w:rFonts w:ascii="Arial" w:hAnsi="Arial" w:cs="Arial"/>
                <w:sz w:val="20"/>
                <w:szCs w:val="20"/>
              </w:rPr>
            </w:pPr>
            <w:r w:rsidRPr="00AE374D">
              <w:rPr>
                <w:rFonts w:ascii="Arial" w:hAnsi="Arial" w:cs="Arial"/>
                <w:sz w:val="20"/>
                <w:szCs w:val="20"/>
              </w:rPr>
              <w:t xml:space="preserve">Ensuring effective counter fraud and anti-corruption arrangements are in place </w:t>
            </w:r>
          </w:p>
          <w:p w14:paraId="628EB3C5" w14:textId="77777777" w:rsidR="007B77EB" w:rsidRPr="00AE374D" w:rsidRDefault="007B77EB" w:rsidP="00A47CE8">
            <w:pPr>
              <w:pStyle w:val="Default"/>
              <w:rPr>
                <w:rFonts w:ascii="Arial" w:hAnsi="Arial" w:cs="Arial"/>
                <w:sz w:val="20"/>
                <w:szCs w:val="20"/>
              </w:rPr>
            </w:pPr>
          </w:p>
        </w:tc>
        <w:tc>
          <w:tcPr>
            <w:tcW w:w="7694" w:type="dxa"/>
          </w:tcPr>
          <w:p w14:paraId="1793837B" w14:textId="50A8C176" w:rsidR="007B77EB" w:rsidRPr="00F150B4" w:rsidRDefault="000E7439" w:rsidP="00CB4DFB">
            <w:pPr>
              <w:rPr>
                <w:color w:val="7030A0"/>
                <w:sz w:val="20"/>
                <w:szCs w:val="20"/>
              </w:rPr>
            </w:pPr>
            <w:r w:rsidRPr="0096556F">
              <w:rPr>
                <w:sz w:val="20"/>
                <w:szCs w:val="20"/>
              </w:rPr>
              <w:t>Corporate Anti-Fraud Team in place ad an annual plan of work delivered in  2021/22 aligned to the Corporate Anti-Fraud and Corruption Strategy.  Performance reported regularly to the GARMS Committee.</w:t>
            </w:r>
          </w:p>
        </w:tc>
        <w:tc>
          <w:tcPr>
            <w:tcW w:w="1701" w:type="dxa"/>
          </w:tcPr>
          <w:p w14:paraId="2F7B2317" w14:textId="77777777" w:rsidR="007B77EB" w:rsidRDefault="0096556F" w:rsidP="00E44100">
            <w:pPr>
              <w:rPr>
                <w:color w:val="0070C0"/>
                <w:sz w:val="20"/>
                <w:szCs w:val="20"/>
              </w:rPr>
            </w:pPr>
            <w:r>
              <w:rPr>
                <w:color w:val="0070C0"/>
                <w:sz w:val="20"/>
                <w:szCs w:val="20"/>
              </w:rPr>
              <w:t>Corporate Anti-Fraud &amp; Corruption Strategy</w:t>
            </w:r>
          </w:p>
          <w:p w14:paraId="24EAD396" w14:textId="77777777" w:rsidR="0096556F" w:rsidRDefault="0096556F" w:rsidP="00E44100">
            <w:pPr>
              <w:rPr>
                <w:color w:val="0070C0"/>
                <w:sz w:val="20"/>
                <w:szCs w:val="20"/>
              </w:rPr>
            </w:pPr>
          </w:p>
          <w:p w14:paraId="1127CEBE" w14:textId="02EF530F" w:rsidR="0096556F" w:rsidRPr="00B512D1" w:rsidRDefault="0096556F" w:rsidP="00E44100">
            <w:pPr>
              <w:rPr>
                <w:color w:val="0070C0"/>
                <w:sz w:val="20"/>
                <w:szCs w:val="20"/>
              </w:rPr>
            </w:pPr>
            <w:r>
              <w:rPr>
                <w:color w:val="0070C0"/>
                <w:sz w:val="20"/>
                <w:szCs w:val="20"/>
              </w:rPr>
              <w:t>GARMS reports &amp; minutes</w:t>
            </w:r>
          </w:p>
        </w:tc>
        <w:tc>
          <w:tcPr>
            <w:tcW w:w="1205" w:type="dxa"/>
            <w:textDirection w:val="tbRl"/>
          </w:tcPr>
          <w:p w14:paraId="3F330652" w14:textId="77777777" w:rsidR="007B77EB" w:rsidRDefault="007B77EB" w:rsidP="00C566A5">
            <w:pPr>
              <w:ind w:left="113" w:right="113"/>
              <w:rPr>
                <w:sz w:val="20"/>
                <w:szCs w:val="20"/>
              </w:rPr>
            </w:pPr>
          </w:p>
          <w:p w14:paraId="23865394" w14:textId="77777777" w:rsidR="006B1CB4" w:rsidRPr="00AE374D" w:rsidRDefault="006B1CB4" w:rsidP="00C566A5">
            <w:pPr>
              <w:ind w:left="113" w:right="113"/>
              <w:rPr>
                <w:sz w:val="20"/>
                <w:szCs w:val="20"/>
              </w:rPr>
            </w:pPr>
          </w:p>
        </w:tc>
        <w:tc>
          <w:tcPr>
            <w:tcW w:w="1205" w:type="dxa"/>
          </w:tcPr>
          <w:p w14:paraId="221B106A" w14:textId="77777777" w:rsidR="00260F17" w:rsidRDefault="00A700E9" w:rsidP="006D794F">
            <w:pPr>
              <w:rPr>
                <w:sz w:val="20"/>
                <w:szCs w:val="20"/>
              </w:rPr>
            </w:pPr>
            <w:r w:rsidRPr="00CB4DFB">
              <w:rPr>
                <w:sz w:val="20"/>
                <w:szCs w:val="20"/>
              </w:rPr>
              <w:t>CAFT-JP</w:t>
            </w:r>
            <w:r w:rsidR="00260F17">
              <w:rPr>
                <w:sz w:val="20"/>
                <w:szCs w:val="20"/>
              </w:rPr>
              <w:t xml:space="preserve"> </w:t>
            </w:r>
          </w:p>
          <w:p w14:paraId="73411BCB" w14:textId="64DA055E" w:rsidR="0096556F" w:rsidRPr="00AE374D" w:rsidRDefault="0096556F" w:rsidP="006D794F">
            <w:pPr>
              <w:rPr>
                <w:sz w:val="20"/>
                <w:szCs w:val="20"/>
              </w:rPr>
            </w:pPr>
            <w:r>
              <w:rPr>
                <w:sz w:val="20"/>
                <w:szCs w:val="20"/>
              </w:rPr>
              <w:t>11/11/22</w:t>
            </w:r>
          </w:p>
        </w:tc>
      </w:tr>
      <w:tr w:rsidR="007B77EB" w:rsidRPr="00AE374D" w14:paraId="2A3D82B2" w14:textId="77777777" w:rsidTr="00FB060D">
        <w:trPr>
          <w:cantSplit/>
          <w:trHeight w:val="1134"/>
        </w:trPr>
        <w:tc>
          <w:tcPr>
            <w:tcW w:w="815" w:type="dxa"/>
          </w:tcPr>
          <w:p w14:paraId="2105C118" w14:textId="77777777" w:rsidR="007B77EB" w:rsidRPr="00AE374D" w:rsidRDefault="007B77EB" w:rsidP="00D068AD">
            <w:pPr>
              <w:rPr>
                <w:sz w:val="20"/>
                <w:szCs w:val="20"/>
              </w:rPr>
            </w:pPr>
            <w:r w:rsidRPr="00AE374D">
              <w:rPr>
                <w:sz w:val="20"/>
                <w:szCs w:val="20"/>
              </w:rPr>
              <w:t>6.12</w:t>
            </w:r>
          </w:p>
        </w:tc>
        <w:tc>
          <w:tcPr>
            <w:tcW w:w="3223" w:type="dxa"/>
            <w:gridSpan w:val="2"/>
          </w:tcPr>
          <w:p w14:paraId="74CD799A" w14:textId="77777777" w:rsidR="007B77EB" w:rsidRPr="00AE374D" w:rsidRDefault="007B77EB" w:rsidP="00F73656">
            <w:pPr>
              <w:pStyle w:val="Default"/>
              <w:rPr>
                <w:rFonts w:ascii="Arial" w:hAnsi="Arial" w:cs="Arial"/>
                <w:sz w:val="20"/>
                <w:szCs w:val="20"/>
              </w:rPr>
            </w:pPr>
            <w:r w:rsidRPr="00AE374D">
              <w:rPr>
                <w:rFonts w:ascii="Arial" w:hAnsi="Arial" w:cs="Arial"/>
                <w:sz w:val="20"/>
                <w:szCs w:val="20"/>
              </w:rPr>
              <w:t xml:space="preserve">Ensuring additional assurance on the overall adequacy and effectiveness of the framework of governance, risk management and control is provided by the internal auditor </w:t>
            </w:r>
          </w:p>
        </w:tc>
        <w:tc>
          <w:tcPr>
            <w:tcW w:w="7694" w:type="dxa"/>
          </w:tcPr>
          <w:p w14:paraId="09BEF884" w14:textId="46B77ECE" w:rsidR="007B77EB" w:rsidRPr="006D794F" w:rsidRDefault="007B77EB" w:rsidP="00551E93">
            <w:pPr>
              <w:rPr>
                <w:color w:val="FF0000"/>
                <w:sz w:val="20"/>
                <w:szCs w:val="20"/>
              </w:rPr>
            </w:pPr>
            <w:r w:rsidRPr="0096556F">
              <w:rPr>
                <w:sz w:val="20"/>
                <w:szCs w:val="20"/>
              </w:rPr>
              <w:t xml:space="preserve">IA service </w:t>
            </w:r>
            <w:r w:rsidR="0096556F" w:rsidRPr="0096556F">
              <w:rPr>
                <w:sz w:val="20"/>
                <w:szCs w:val="20"/>
              </w:rPr>
              <w:t>in place during</w:t>
            </w:r>
            <w:r w:rsidR="00551E93" w:rsidRPr="0096556F">
              <w:rPr>
                <w:sz w:val="20"/>
                <w:szCs w:val="20"/>
              </w:rPr>
              <w:t xml:space="preserve"> 20</w:t>
            </w:r>
            <w:r w:rsidR="0096556F" w:rsidRPr="0096556F">
              <w:rPr>
                <w:sz w:val="20"/>
                <w:szCs w:val="20"/>
              </w:rPr>
              <w:t>21</w:t>
            </w:r>
            <w:r w:rsidR="00551E93" w:rsidRPr="0096556F">
              <w:rPr>
                <w:sz w:val="20"/>
                <w:szCs w:val="20"/>
              </w:rPr>
              <w:t>/2</w:t>
            </w:r>
            <w:r w:rsidR="0096556F" w:rsidRPr="0096556F">
              <w:rPr>
                <w:sz w:val="20"/>
                <w:szCs w:val="20"/>
              </w:rPr>
              <w:t>2</w:t>
            </w:r>
            <w:r w:rsidR="00551E93" w:rsidRPr="0096556F">
              <w:rPr>
                <w:sz w:val="20"/>
                <w:szCs w:val="20"/>
              </w:rPr>
              <w:t xml:space="preserve"> </w:t>
            </w:r>
            <w:r w:rsidR="0096556F" w:rsidRPr="0096556F">
              <w:rPr>
                <w:sz w:val="20"/>
                <w:szCs w:val="20"/>
              </w:rPr>
              <w:t>with an annual IA plan covering assurance to be provided on the overall adequacy and effectiveness of the framework of governance, risk management and control and an opinion provided at year-end.</w:t>
            </w:r>
          </w:p>
        </w:tc>
        <w:tc>
          <w:tcPr>
            <w:tcW w:w="1701" w:type="dxa"/>
          </w:tcPr>
          <w:p w14:paraId="7E50A542" w14:textId="3DEBE79F" w:rsidR="007B77EB" w:rsidRPr="00B512D1" w:rsidRDefault="0096556F" w:rsidP="00E52652">
            <w:pPr>
              <w:rPr>
                <w:color w:val="0070C0"/>
                <w:sz w:val="20"/>
                <w:szCs w:val="20"/>
              </w:rPr>
            </w:pPr>
            <w:r>
              <w:rPr>
                <w:color w:val="0070C0"/>
                <w:sz w:val="20"/>
                <w:szCs w:val="20"/>
              </w:rPr>
              <w:t>IA Plan 2021/22</w:t>
            </w:r>
          </w:p>
          <w:p w14:paraId="76E0D5DA" w14:textId="77777777" w:rsidR="007B77EB" w:rsidRPr="00B512D1" w:rsidRDefault="007B77EB" w:rsidP="00E52652">
            <w:pPr>
              <w:rPr>
                <w:color w:val="0070C0"/>
                <w:sz w:val="20"/>
                <w:szCs w:val="20"/>
              </w:rPr>
            </w:pPr>
          </w:p>
          <w:p w14:paraId="2A78F638" w14:textId="07EFECEB" w:rsidR="007B77EB" w:rsidRPr="00B512D1" w:rsidRDefault="0096556F" w:rsidP="00E52652">
            <w:pPr>
              <w:rPr>
                <w:color w:val="0070C0"/>
                <w:sz w:val="20"/>
                <w:szCs w:val="20"/>
              </w:rPr>
            </w:pPr>
            <w:r>
              <w:rPr>
                <w:color w:val="0070C0"/>
                <w:sz w:val="20"/>
                <w:szCs w:val="20"/>
              </w:rPr>
              <w:t>IA Opinion contained in IA Year-End report 2021/22</w:t>
            </w:r>
          </w:p>
        </w:tc>
        <w:tc>
          <w:tcPr>
            <w:tcW w:w="1205" w:type="dxa"/>
            <w:textDirection w:val="tbRl"/>
          </w:tcPr>
          <w:p w14:paraId="7D8A9D14" w14:textId="77777777" w:rsidR="007B77EB" w:rsidRDefault="007B77EB" w:rsidP="00C566A5">
            <w:pPr>
              <w:ind w:left="113" w:right="113"/>
              <w:rPr>
                <w:sz w:val="20"/>
                <w:szCs w:val="20"/>
              </w:rPr>
            </w:pPr>
          </w:p>
          <w:p w14:paraId="49B90732" w14:textId="77777777" w:rsidR="006B1CB4" w:rsidRPr="00AE374D" w:rsidRDefault="006B1CB4" w:rsidP="00C566A5">
            <w:pPr>
              <w:ind w:left="113" w:right="113"/>
              <w:rPr>
                <w:sz w:val="20"/>
                <w:szCs w:val="20"/>
              </w:rPr>
            </w:pPr>
          </w:p>
        </w:tc>
        <w:tc>
          <w:tcPr>
            <w:tcW w:w="1205" w:type="dxa"/>
          </w:tcPr>
          <w:p w14:paraId="44A54706" w14:textId="1A60B8D5" w:rsidR="007B77EB" w:rsidRDefault="00FB060D" w:rsidP="00FB060D">
            <w:pPr>
              <w:rPr>
                <w:sz w:val="20"/>
                <w:szCs w:val="20"/>
              </w:rPr>
            </w:pPr>
            <w:r w:rsidRPr="00551E93">
              <w:rPr>
                <w:sz w:val="20"/>
                <w:szCs w:val="20"/>
              </w:rPr>
              <w:t>IA-SD</w:t>
            </w:r>
          </w:p>
          <w:p w14:paraId="0B9F8578" w14:textId="22659D04" w:rsidR="0096556F" w:rsidRDefault="0096556F" w:rsidP="00FB060D">
            <w:pPr>
              <w:rPr>
                <w:sz w:val="20"/>
                <w:szCs w:val="20"/>
              </w:rPr>
            </w:pPr>
            <w:r>
              <w:rPr>
                <w:sz w:val="20"/>
                <w:szCs w:val="20"/>
              </w:rPr>
              <w:t>11/11/22</w:t>
            </w:r>
          </w:p>
          <w:p w14:paraId="5A55D79D" w14:textId="6492ED8C" w:rsidR="00551E93" w:rsidRPr="00AE374D" w:rsidRDefault="00551E93" w:rsidP="00FB060D">
            <w:pPr>
              <w:rPr>
                <w:sz w:val="20"/>
                <w:szCs w:val="20"/>
              </w:rPr>
            </w:pPr>
          </w:p>
        </w:tc>
      </w:tr>
      <w:tr w:rsidR="007B77EB" w:rsidRPr="00AE374D" w14:paraId="5788659E" w14:textId="77777777" w:rsidTr="00FB060D">
        <w:trPr>
          <w:cantSplit/>
          <w:trHeight w:val="1134"/>
        </w:trPr>
        <w:tc>
          <w:tcPr>
            <w:tcW w:w="815" w:type="dxa"/>
          </w:tcPr>
          <w:p w14:paraId="14CBA648" w14:textId="77777777" w:rsidR="007B77EB" w:rsidRPr="00AE374D" w:rsidRDefault="007B77EB" w:rsidP="00D068AD">
            <w:pPr>
              <w:rPr>
                <w:sz w:val="20"/>
                <w:szCs w:val="20"/>
              </w:rPr>
            </w:pPr>
            <w:r w:rsidRPr="00AE374D">
              <w:rPr>
                <w:sz w:val="20"/>
                <w:szCs w:val="20"/>
              </w:rPr>
              <w:t>6.13</w:t>
            </w:r>
          </w:p>
        </w:tc>
        <w:tc>
          <w:tcPr>
            <w:tcW w:w="3223" w:type="dxa"/>
            <w:gridSpan w:val="2"/>
          </w:tcPr>
          <w:p w14:paraId="63B6D3CC" w14:textId="77777777" w:rsidR="007B77EB" w:rsidRPr="00AE374D" w:rsidRDefault="007B77EB" w:rsidP="00A47CE8">
            <w:pPr>
              <w:pStyle w:val="Default"/>
              <w:rPr>
                <w:rFonts w:ascii="Arial" w:hAnsi="Arial" w:cs="Arial"/>
                <w:sz w:val="20"/>
                <w:szCs w:val="20"/>
              </w:rPr>
            </w:pPr>
            <w:r w:rsidRPr="00AE374D">
              <w:rPr>
                <w:rFonts w:ascii="Arial" w:hAnsi="Arial" w:cs="Arial"/>
                <w:sz w:val="20"/>
                <w:szCs w:val="20"/>
              </w:rPr>
              <w:t xml:space="preserve">Ensuring an audit committee or equivalent group/ function, which is independent of the executive and accountable to the governing body: </w:t>
            </w:r>
          </w:p>
          <w:p w14:paraId="77E8296C" w14:textId="77777777" w:rsidR="007B77EB" w:rsidRPr="00AE374D" w:rsidRDefault="007B77EB" w:rsidP="00A47CE8">
            <w:pPr>
              <w:pStyle w:val="Default"/>
              <w:rPr>
                <w:rFonts w:ascii="Arial" w:hAnsi="Arial" w:cs="Arial"/>
                <w:sz w:val="20"/>
                <w:szCs w:val="20"/>
              </w:rPr>
            </w:pPr>
          </w:p>
          <w:p w14:paraId="208A1F27" w14:textId="77777777" w:rsidR="007B77EB" w:rsidRPr="00AE374D" w:rsidRDefault="007B77EB" w:rsidP="00F73656">
            <w:pPr>
              <w:pStyle w:val="Default"/>
              <w:numPr>
                <w:ilvl w:val="0"/>
                <w:numId w:val="3"/>
              </w:numPr>
              <w:ind w:left="317" w:hanging="317"/>
              <w:rPr>
                <w:rFonts w:ascii="Arial" w:hAnsi="Arial" w:cs="Arial"/>
                <w:sz w:val="20"/>
                <w:szCs w:val="20"/>
              </w:rPr>
            </w:pPr>
            <w:r w:rsidRPr="00AE374D">
              <w:rPr>
                <w:rFonts w:ascii="Arial" w:hAnsi="Arial" w:cs="Arial"/>
                <w:sz w:val="20"/>
                <w:szCs w:val="20"/>
              </w:rPr>
              <w:t xml:space="preserve">provides a further source of effective assurance regarding arrangements for managing risk and maintaining an effective control environment </w:t>
            </w:r>
          </w:p>
          <w:p w14:paraId="6DD9EC03" w14:textId="77777777" w:rsidR="007B77EB" w:rsidRPr="00AE374D" w:rsidRDefault="007B77EB" w:rsidP="00F73656">
            <w:pPr>
              <w:pStyle w:val="Default"/>
              <w:numPr>
                <w:ilvl w:val="0"/>
                <w:numId w:val="3"/>
              </w:numPr>
              <w:ind w:left="317" w:hanging="283"/>
              <w:rPr>
                <w:rFonts w:ascii="Arial" w:hAnsi="Arial" w:cs="Arial"/>
                <w:sz w:val="20"/>
                <w:szCs w:val="20"/>
              </w:rPr>
            </w:pPr>
            <w:r w:rsidRPr="00AE374D">
              <w:rPr>
                <w:rFonts w:ascii="Arial" w:hAnsi="Arial" w:cs="Arial"/>
                <w:sz w:val="20"/>
                <w:szCs w:val="20"/>
              </w:rPr>
              <w:t xml:space="preserve">that its recommendations are listened to and acted upon </w:t>
            </w:r>
          </w:p>
        </w:tc>
        <w:tc>
          <w:tcPr>
            <w:tcW w:w="7694" w:type="dxa"/>
          </w:tcPr>
          <w:p w14:paraId="56781B69" w14:textId="779D8B67" w:rsidR="0085033E" w:rsidRPr="0096556F" w:rsidRDefault="0085033E" w:rsidP="0085033E">
            <w:pPr>
              <w:rPr>
                <w:sz w:val="20"/>
                <w:szCs w:val="20"/>
              </w:rPr>
            </w:pPr>
            <w:r w:rsidRPr="0096556F">
              <w:rPr>
                <w:sz w:val="20"/>
                <w:szCs w:val="20"/>
              </w:rPr>
              <w:t>Audit Committee in place</w:t>
            </w:r>
            <w:r w:rsidR="0096556F" w:rsidRPr="0096556F">
              <w:rPr>
                <w:sz w:val="20"/>
                <w:szCs w:val="20"/>
              </w:rPr>
              <w:t xml:space="preserve"> (GARMS)</w:t>
            </w:r>
            <w:r w:rsidRPr="0096556F">
              <w:rPr>
                <w:sz w:val="20"/>
                <w:szCs w:val="20"/>
              </w:rPr>
              <w:t xml:space="preserve">, </w:t>
            </w:r>
            <w:proofErr w:type="spellStart"/>
            <w:r w:rsidRPr="0096556F">
              <w:rPr>
                <w:sz w:val="20"/>
                <w:szCs w:val="20"/>
              </w:rPr>
              <w:t>ToR</w:t>
            </w:r>
            <w:proofErr w:type="spellEnd"/>
            <w:r w:rsidRPr="0096556F">
              <w:rPr>
                <w:sz w:val="20"/>
                <w:szCs w:val="20"/>
              </w:rPr>
              <w:t xml:space="preserve"> in place (</w:t>
            </w:r>
            <w:r w:rsidR="0096556F" w:rsidRPr="0096556F">
              <w:rPr>
                <w:sz w:val="20"/>
                <w:szCs w:val="20"/>
              </w:rPr>
              <w:t xml:space="preserve">last </w:t>
            </w:r>
            <w:r w:rsidRPr="0096556F">
              <w:rPr>
                <w:sz w:val="20"/>
                <w:szCs w:val="20"/>
              </w:rPr>
              <w:t>updated 2018/19 as a result of the Audit Committee Review)), cross party membership</w:t>
            </w:r>
            <w:r w:rsidR="0096556F" w:rsidRPr="0096556F">
              <w:rPr>
                <w:sz w:val="20"/>
                <w:szCs w:val="20"/>
              </w:rPr>
              <w:t>, independent of the executive and accountable to Full Council</w:t>
            </w:r>
            <w:r w:rsidRPr="0096556F">
              <w:rPr>
                <w:sz w:val="20"/>
                <w:szCs w:val="20"/>
              </w:rPr>
              <w:t>.</w:t>
            </w:r>
          </w:p>
          <w:p w14:paraId="58C071F2" w14:textId="77777777" w:rsidR="0085033E" w:rsidRPr="0096556F" w:rsidRDefault="0085033E" w:rsidP="0085033E">
            <w:pPr>
              <w:rPr>
                <w:sz w:val="20"/>
                <w:szCs w:val="20"/>
              </w:rPr>
            </w:pPr>
          </w:p>
          <w:p w14:paraId="3E37ACB6" w14:textId="77777777" w:rsidR="007B77EB" w:rsidRPr="0096556F" w:rsidRDefault="0096556F" w:rsidP="0085033E">
            <w:pPr>
              <w:rPr>
                <w:sz w:val="20"/>
                <w:szCs w:val="20"/>
              </w:rPr>
            </w:pPr>
            <w:r w:rsidRPr="0096556F">
              <w:rPr>
                <w:sz w:val="20"/>
                <w:szCs w:val="20"/>
              </w:rPr>
              <w:t>Regular reports provided to the committee on the Corporate Risk Register and assurance on the control environment.</w:t>
            </w:r>
          </w:p>
          <w:p w14:paraId="323F5823" w14:textId="77777777" w:rsidR="0096556F" w:rsidRPr="0096556F" w:rsidRDefault="0096556F" w:rsidP="0085033E">
            <w:pPr>
              <w:rPr>
                <w:sz w:val="20"/>
                <w:szCs w:val="20"/>
              </w:rPr>
            </w:pPr>
          </w:p>
          <w:p w14:paraId="3FBEBC0D" w14:textId="78E98925" w:rsidR="0096556F" w:rsidRPr="006D794F" w:rsidRDefault="0096556F" w:rsidP="0085033E">
            <w:pPr>
              <w:rPr>
                <w:color w:val="FF0000"/>
                <w:sz w:val="20"/>
                <w:szCs w:val="20"/>
              </w:rPr>
            </w:pPr>
          </w:p>
        </w:tc>
        <w:tc>
          <w:tcPr>
            <w:tcW w:w="1701" w:type="dxa"/>
          </w:tcPr>
          <w:p w14:paraId="134102D6" w14:textId="6D08CB18" w:rsidR="007B77EB" w:rsidRPr="00B512D1" w:rsidRDefault="0096556F" w:rsidP="00E52652">
            <w:pPr>
              <w:rPr>
                <w:color w:val="0070C0"/>
                <w:sz w:val="20"/>
                <w:szCs w:val="20"/>
              </w:rPr>
            </w:pPr>
            <w:r>
              <w:rPr>
                <w:color w:val="0070C0"/>
                <w:sz w:val="20"/>
                <w:szCs w:val="20"/>
              </w:rPr>
              <w:t>GARMS</w:t>
            </w:r>
            <w:r w:rsidR="007B77EB" w:rsidRPr="00B512D1">
              <w:rPr>
                <w:color w:val="0070C0"/>
                <w:sz w:val="20"/>
                <w:szCs w:val="20"/>
              </w:rPr>
              <w:t xml:space="preserve"> </w:t>
            </w:r>
            <w:proofErr w:type="spellStart"/>
            <w:r w:rsidR="007B77EB" w:rsidRPr="00B512D1">
              <w:rPr>
                <w:color w:val="0070C0"/>
                <w:sz w:val="20"/>
                <w:szCs w:val="20"/>
              </w:rPr>
              <w:t>ToR</w:t>
            </w:r>
            <w:proofErr w:type="spellEnd"/>
            <w:r w:rsidR="007B77EB" w:rsidRPr="00B512D1">
              <w:rPr>
                <w:color w:val="0070C0"/>
                <w:sz w:val="20"/>
                <w:szCs w:val="20"/>
              </w:rPr>
              <w:t xml:space="preserve"> in Constitution (GS)</w:t>
            </w:r>
          </w:p>
          <w:p w14:paraId="4016837D" w14:textId="77777777" w:rsidR="007B77EB" w:rsidRPr="00B512D1" w:rsidRDefault="007B77EB" w:rsidP="00E52652">
            <w:pPr>
              <w:rPr>
                <w:color w:val="0070C0"/>
                <w:sz w:val="20"/>
                <w:szCs w:val="20"/>
              </w:rPr>
            </w:pPr>
          </w:p>
          <w:p w14:paraId="3ABF31A5" w14:textId="4EEAC79E" w:rsidR="007B77EB" w:rsidRPr="00B512D1" w:rsidRDefault="0096556F" w:rsidP="00E52652">
            <w:pPr>
              <w:rPr>
                <w:color w:val="0070C0"/>
                <w:sz w:val="20"/>
                <w:szCs w:val="20"/>
              </w:rPr>
            </w:pPr>
            <w:r>
              <w:rPr>
                <w:color w:val="0070C0"/>
                <w:sz w:val="20"/>
                <w:szCs w:val="20"/>
              </w:rPr>
              <w:t xml:space="preserve">GARMS </w:t>
            </w:r>
            <w:r w:rsidR="007B77EB" w:rsidRPr="00B512D1">
              <w:rPr>
                <w:color w:val="0070C0"/>
                <w:sz w:val="20"/>
                <w:szCs w:val="20"/>
              </w:rPr>
              <w:t>Membership on Council’s website</w:t>
            </w:r>
          </w:p>
          <w:p w14:paraId="53E05B9C" w14:textId="77777777" w:rsidR="007B77EB" w:rsidRPr="00B512D1" w:rsidRDefault="007B77EB" w:rsidP="00E52652">
            <w:pPr>
              <w:rPr>
                <w:color w:val="0070C0"/>
                <w:sz w:val="20"/>
                <w:szCs w:val="20"/>
              </w:rPr>
            </w:pPr>
          </w:p>
          <w:p w14:paraId="61275340" w14:textId="52A9B5C0" w:rsidR="007B77EB" w:rsidRPr="00B512D1" w:rsidRDefault="007B77EB" w:rsidP="00E52652">
            <w:pPr>
              <w:rPr>
                <w:color w:val="0070C0"/>
                <w:sz w:val="20"/>
                <w:szCs w:val="20"/>
              </w:rPr>
            </w:pPr>
          </w:p>
          <w:p w14:paraId="3CB1A773" w14:textId="77777777" w:rsidR="007B77EB" w:rsidRPr="00B512D1" w:rsidRDefault="007B77EB" w:rsidP="00E52652">
            <w:pPr>
              <w:rPr>
                <w:color w:val="0070C0"/>
                <w:sz w:val="20"/>
                <w:szCs w:val="20"/>
              </w:rPr>
            </w:pPr>
          </w:p>
        </w:tc>
        <w:tc>
          <w:tcPr>
            <w:tcW w:w="1205" w:type="dxa"/>
            <w:textDirection w:val="tbRl"/>
          </w:tcPr>
          <w:p w14:paraId="0671C185" w14:textId="77777777" w:rsidR="007B77EB" w:rsidRPr="009611FD" w:rsidRDefault="007B77EB" w:rsidP="00E52652">
            <w:pPr>
              <w:ind w:left="113" w:right="113"/>
              <w:rPr>
                <w:sz w:val="20"/>
                <w:szCs w:val="20"/>
              </w:rPr>
            </w:pPr>
          </w:p>
        </w:tc>
        <w:tc>
          <w:tcPr>
            <w:tcW w:w="1205" w:type="dxa"/>
          </w:tcPr>
          <w:p w14:paraId="5E05B91D" w14:textId="43250EC1" w:rsidR="007B77EB" w:rsidRDefault="00FB060D" w:rsidP="00FB060D">
            <w:pPr>
              <w:rPr>
                <w:sz w:val="20"/>
                <w:szCs w:val="20"/>
              </w:rPr>
            </w:pPr>
            <w:r w:rsidRPr="0085033E">
              <w:rPr>
                <w:sz w:val="20"/>
                <w:szCs w:val="20"/>
              </w:rPr>
              <w:t>IA-SD</w:t>
            </w:r>
          </w:p>
          <w:p w14:paraId="7FB3EC5C" w14:textId="561F4EC1" w:rsidR="0096556F" w:rsidRDefault="0096556F" w:rsidP="00FB060D">
            <w:pPr>
              <w:rPr>
                <w:sz w:val="20"/>
                <w:szCs w:val="20"/>
              </w:rPr>
            </w:pPr>
            <w:r>
              <w:rPr>
                <w:sz w:val="20"/>
                <w:szCs w:val="20"/>
              </w:rPr>
              <w:t>11/11/22</w:t>
            </w:r>
          </w:p>
          <w:p w14:paraId="5519BD84" w14:textId="73B006DF" w:rsidR="0085033E" w:rsidRPr="0085033E" w:rsidRDefault="0085033E" w:rsidP="00FB060D">
            <w:pPr>
              <w:rPr>
                <w:sz w:val="20"/>
                <w:szCs w:val="20"/>
              </w:rPr>
            </w:pPr>
          </w:p>
        </w:tc>
      </w:tr>
      <w:tr w:rsidR="00035F0E" w14:paraId="4C4E7228" w14:textId="77777777" w:rsidTr="00574409">
        <w:trPr>
          <w:trHeight w:val="450"/>
        </w:trPr>
        <w:tc>
          <w:tcPr>
            <w:tcW w:w="15843" w:type="dxa"/>
            <w:gridSpan w:val="7"/>
            <w:shd w:val="clear" w:color="auto" w:fill="E5DFEC" w:themeFill="accent4" w:themeFillTint="33"/>
          </w:tcPr>
          <w:p w14:paraId="26AF311F" w14:textId="77777777" w:rsidR="00035F0E" w:rsidRPr="00035F0E" w:rsidRDefault="00035F0E" w:rsidP="00A47CE8">
            <w:pPr>
              <w:pStyle w:val="Pa19"/>
              <w:spacing w:before="40"/>
              <w:rPr>
                <w:rFonts w:ascii="Arial" w:hAnsi="Arial" w:cs="Arial"/>
                <w:color w:val="000000"/>
                <w:sz w:val="21"/>
                <w:szCs w:val="21"/>
              </w:rPr>
            </w:pPr>
            <w:r w:rsidRPr="00035F0E">
              <w:rPr>
                <w:rFonts w:ascii="Arial" w:hAnsi="Arial" w:cs="Arial"/>
                <w:b/>
                <w:bCs/>
                <w:color w:val="000000"/>
                <w:sz w:val="21"/>
                <w:szCs w:val="21"/>
              </w:rPr>
              <w:t xml:space="preserve">Managing data </w:t>
            </w:r>
          </w:p>
          <w:p w14:paraId="29FC3A1F" w14:textId="77777777" w:rsidR="00035F0E" w:rsidRPr="00035F0E" w:rsidRDefault="00035F0E" w:rsidP="00D068AD"/>
        </w:tc>
      </w:tr>
      <w:tr w:rsidR="007B77EB" w:rsidRPr="008E4DE6" w14:paraId="55AD4527" w14:textId="77777777" w:rsidTr="00FB060D">
        <w:trPr>
          <w:cantSplit/>
          <w:trHeight w:val="1134"/>
        </w:trPr>
        <w:tc>
          <w:tcPr>
            <w:tcW w:w="815" w:type="dxa"/>
          </w:tcPr>
          <w:p w14:paraId="787E3987" w14:textId="77777777" w:rsidR="007B77EB" w:rsidRPr="008E4DE6" w:rsidRDefault="007B77EB" w:rsidP="00D068AD">
            <w:pPr>
              <w:rPr>
                <w:sz w:val="20"/>
                <w:szCs w:val="20"/>
              </w:rPr>
            </w:pPr>
            <w:r w:rsidRPr="008E4DE6">
              <w:rPr>
                <w:sz w:val="20"/>
                <w:szCs w:val="20"/>
              </w:rPr>
              <w:lastRenderedPageBreak/>
              <w:t>6.14</w:t>
            </w:r>
          </w:p>
        </w:tc>
        <w:tc>
          <w:tcPr>
            <w:tcW w:w="3216" w:type="dxa"/>
          </w:tcPr>
          <w:p w14:paraId="1D71D772" w14:textId="77777777" w:rsidR="007B77EB" w:rsidRPr="008E4DE6" w:rsidRDefault="007B77EB" w:rsidP="0020771B">
            <w:pPr>
              <w:autoSpaceDE w:val="0"/>
              <w:autoSpaceDN w:val="0"/>
              <w:adjustRightInd w:val="0"/>
              <w:ind w:left="-74"/>
              <w:rPr>
                <w:rFonts w:eastAsia="Calibri"/>
                <w:sz w:val="20"/>
                <w:szCs w:val="20"/>
                <w:lang w:eastAsia="en-GB"/>
              </w:rPr>
            </w:pPr>
            <w:r w:rsidRPr="008E4DE6">
              <w:rPr>
                <w:rFonts w:eastAsia="Calibri"/>
                <w:sz w:val="20"/>
                <w:szCs w:val="20"/>
                <w:lang w:eastAsia="en-GB"/>
              </w:rPr>
              <w:t xml:space="preserve">Ensuring effective arrangements are in place for the safe collection, storage, use and sharing of data, including processes to safeguard personal data </w:t>
            </w:r>
          </w:p>
          <w:p w14:paraId="3362FD5E" w14:textId="77777777" w:rsidR="007B77EB" w:rsidRPr="008E4DE6" w:rsidRDefault="007B77EB" w:rsidP="00A47CE8">
            <w:pPr>
              <w:pStyle w:val="Default"/>
              <w:rPr>
                <w:rFonts w:ascii="Arial" w:hAnsi="Arial" w:cs="Arial"/>
                <w:color w:val="auto"/>
                <w:sz w:val="20"/>
                <w:szCs w:val="20"/>
              </w:rPr>
            </w:pPr>
          </w:p>
        </w:tc>
        <w:tc>
          <w:tcPr>
            <w:tcW w:w="7701" w:type="dxa"/>
            <w:gridSpan w:val="2"/>
          </w:tcPr>
          <w:p w14:paraId="779EC787" w14:textId="69DFBEB2" w:rsidR="006D3187" w:rsidRPr="00911AFB" w:rsidRDefault="006D3187" w:rsidP="006D3187">
            <w:pPr>
              <w:rPr>
                <w:sz w:val="20"/>
                <w:szCs w:val="20"/>
              </w:rPr>
            </w:pPr>
            <w:r w:rsidRPr="00911AFB">
              <w:rPr>
                <w:sz w:val="20"/>
                <w:szCs w:val="20"/>
              </w:rPr>
              <w:t xml:space="preserve">The GDPR had its </w:t>
            </w:r>
            <w:r w:rsidR="00911AFB" w:rsidRPr="00911AFB">
              <w:rPr>
                <w:sz w:val="20"/>
                <w:szCs w:val="20"/>
              </w:rPr>
              <w:t>third</w:t>
            </w:r>
            <w:r w:rsidRPr="00911AFB">
              <w:rPr>
                <w:sz w:val="20"/>
                <w:szCs w:val="20"/>
              </w:rPr>
              <w:t xml:space="preserve"> anniversary in May 202</w:t>
            </w:r>
            <w:r w:rsidR="00911AFB" w:rsidRPr="00911AFB">
              <w:rPr>
                <w:sz w:val="20"/>
                <w:szCs w:val="20"/>
              </w:rPr>
              <w:t>1</w:t>
            </w:r>
            <w:r w:rsidRPr="00911AFB">
              <w:rPr>
                <w:sz w:val="20"/>
                <w:szCs w:val="20"/>
              </w:rPr>
              <w:t xml:space="preserve"> work continues to embed the rights of data subjects and embed the requirements for the council as a data controller.</w:t>
            </w:r>
          </w:p>
          <w:p w14:paraId="47A39B57" w14:textId="77777777" w:rsidR="00911AFB" w:rsidRPr="006D794F" w:rsidRDefault="00911AFB" w:rsidP="006D3187">
            <w:pPr>
              <w:rPr>
                <w:color w:val="FF0000"/>
                <w:sz w:val="20"/>
                <w:szCs w:val="20"/>
              </w:rPr>
            </w:pPr>
          </w:p>
          <w:p w14:paraId="215971B8" w14:textId="67A5EF67" w:rsidR="0099546F" w:rsidRPr="00911AFB" w:rsidRDefault="0099546F" w:rsidP="0099546F">
            <w:pPr>
              <w:rPr>
                <w:sz w:val="20"/>
                <w:szCs w:val="20"/>
              </w:rPr>
            </w:pPr>
            <w:r w:rsidRPr="00911AFB">
              <w:rPr>
                <w:sz w:val="20"/>
                <w:szCs w:val="20"/>
              </w:rPr>
              <w:t>In August 2018 a Data Protection Officer was appointed in compliance with the new legislation</w:t>
            </w:r>
            <w:r w:rsidR="00911AFB" w:rsidRPr="00911AFB">
              <w:rPr>
                <w:sz w:val="20"/>
                <w:szCs w:val="20"/>
              </w:rPr>
              <w:t xml:space="preserve"> – left in March 2021 and replaced in July 2021</w:t>
            </w:r>
            <w:r w:rsidRPr="00911AFB">
              <w:rPr>
                <w:sz w:val="20"/>
                <w:szCs w:val="20"/>
              </w:rPr>
              <w:t>.</w:t>
            </w:r>
          </w:p>
          <w:p w14:paraId="7F6C5411" w14:textId="77777777" w:rsidR="006D3187" w:rsidRPr="006D794F" w:rsidRDefault="006D3187" w:rsidP="006D3187">
            <w:pPr>
              <w:rPr>
                <w:color w:val="FF0000"/>
                <w:sz w:val="20"/>
                <w:szCs w:val="20"/>
              </w:rPr>
            </w:pPr>
          </w:p>
          <w:p w14:paraId="79E2012A" w14:textId="4BBF904A" w:rsidR="006D3187" w:rsidRPr="006D794F" w:rsidRDefault="006D3187" w:rsidP="006D3187">
            <w:pPr>
              <w:spacing w:after="160" w:line="259" w:lineRule="auto"/>
              <w:rPr>
                <w:rFonts w:asciiTheme="minorHAnsi" w:eastAsiaTheme="minorHAnsi" w:hAnsiTheme="minorHAnsi" w:cstheme="minorBidi"/>
                <w:color w:val="FF0000"/>
                <w:sz w:val="20"/>
                <w:szCs w:val="20"/>
              </w:rPr>
            </w:pPr>
            <w:r w:rsidRPr="00AC6B15">
              <w:rPr>
                <w:sz w:val="20"/>
                <w:szCs w:val="20"/>
              </w:rPr>
              <w:t xml:space="preserve">A range of Information Management policies and procedures are in place including data protection. During 2019/20 the Acceptable Use Policy and Information  Governance and Security Policy was refreshed to strengthen the council security posture and encompass the move by the workforce towards greater remote working and </w:t>
            </w:r>
            <w:r w:rsidR="00AC6B15" w:rsidRPr="00AC6B15">
              <w:rPr>
                <w:sz w:val="20"/>
                <w:szCs w:val="20"/>
              </w:rPr>
              <w:t>cloud-based</w:t>
            </w:r>
            <w:r w:rsidRPr="00AC6B15">
              <w:rPr>
                <w:sz w:val="20"/>
                <w:szCs w:val="20"/>
              </w:rPr>
              <w:t xml:space="preserve"> applications.</w:t>
            </w:r>
            <w:r w:rsidR="00AC6B15" w:rsidRPr="00AC6B15">
              <w:rPr>
                <w:sz w:val="20"/>
                <w:szCs w:val="20"/>
              </w:rPr>
              <w:t xml:space="preserve"> This was reviewed and updated October 2022 </w:t>
            </w:r>
            <w:r w:rsidR="00AC6B15">
              <w:rPr>
                <w:sz w:val="20"/>
                <w:szCs w:val="20"/>
              </w:rPr>
              <w:t xml:space="preserve">by the Information Governance Board </w:t>
            </w:r>
            <w:r w:rsidR="00AC6B15" w:rsidRPr="00AC6B15">
              <w:rPr>
                <w:sz w:val="20"/>
                <w:szCs w:val="20"/>
              </w:rPr>
              <w:t>and is awaiting approval by CSB and Corporate Joint Committee.</w:t>
            </w:r>
          </w:p>
          <w:p w14:paraId="6E53A529" w14:textId="0E74FF0C" w:rsidR="006D3187" w:rsidRPr="00AC6B15" w:rsidRDefault="006D3187" w:rsidP="006D3187">
            <w:pPr>
              <w:spacing w:after="160" w:line="259" w:lineRule="auto"/>
              <w:rPr>
                <w:rFonts w:asciiTheme="minorHAnsi" w:eastAsiaTheme="minorHAnsi" w:hAnsiTheme="minorHAnsi" w:cstheme="minorBidi"/>
                <w:sz w:val="20"/>
                <w:szCs w:val="20"/>
              </w:rPr>
            </w:pPr>
            <w:r w:rsidRPr="00AC6B15">
              <w:rPr>
                <w:sz w:val="20"/>
                <w:szCs w:val="20"/>
              </w:rPr>
              <w:t xml:space="preserve">The Information Governance Board is in place </w:t>
            </w:r>
            <w:r w:rsidR="00AC6B15" w:rsidRPr="00AC6B15">
              <w:rPr>
                <w:sz w:val="20"/>
                <w:szCs w:val="20"/>
              </w:rPr>
              <w:t>however it did not meet regularly during 2021/22 but has been reset from October 2022 to meet regularly and the Terms of Reference is also being reviewed</w:t>
            </w:r>
            <w:r w:rsidRPr="00AC6B15">
              <w:rPr>
                <w:sz w:val="20"/>
                <w:szCs w:val="20"/>
              </w:rPr>
              <w:t xml:space="preserve">. </w:t>
            </w:r>
            <w:r w:rsidR="00AC6B15" w:rsidRPr="00AC6B15">
              <w:rPr>
                <w:sz w:val="20"/>
                <w:szCs w:val="20"/>
              </w:rPr>
              <w:t>All Directorate are represented</w:t>
            </w:r>
            <w:r w:rsidRPr="00AC6B15">
              <w:rPr>
                <w:sz w:val="20"/>
                <w:szCs w:val="20"/>
              </w:rPr>
              <w:t xml:space="preserve">. </w:t>
            </w:r>
          </w:p>
          <w:p w14:paraId="19F40E4F" w14:textId="76B79ACB" w:rsidR="006D3187" w:rsidRPr="00AC6B15" w:rsidRDefault="006D3187" w:rsidP="006D3187">
            <w:pPr>
              <w:rPr>
                <w:sz w:val="20"/>
                <w:szCs w:val="20"/>
              </w:rPr>
            </w:pPr>
            <w:r w:rsidRPr="00AC6B15">
              <w:rPr>
                <w:sz w:val="20"/>
                <w:szCs w:val="20"/>
              </w:rPr>
              <w:t xml:space="preserve">The </w:t>
            </w:r>
            <w:r w:rsidR="00AC6B15" w:rsidRPr="00AC6B15">
              <w:rPr>
                <w:sz w:val="20"/>
                <w:szCs w:val="20"/>
              </w:rPr>
              <w:t xml:space="preserve">Information Governance Manager is the Council’s designated </w:t>
            </w:r>
            <w:r w:rsidRPr="00AC6B15">
              <w:rPr>
                <w:sz w:val="20"/>
                <w:szCs w:val="20"/>
              </w:rPr>
              <w:t xml:space="preserve">Data Protection Officer </w:t>
            </w:r>
            <w:r w:rsidR="00AC6B15" w:rsidRPr="00AC6B15">
              <w:rPr>
                <w:sz w:val="20"/>
                <w:szCs w:val="20"/>
              </w:rPr>
              <w:t>is a Data Protection Practitioner.</w:t>
            </w:r>
          </w:p>
          <w:p w14:paraId="42D59C47" w14:textId="77777777" w:rsidR="006D3187" w:rsidRPr="006D794F" w:rsidRDefault="006D3187" w:rsidP="006D3187">
            <w:pPr>
              <w:rPr>
                <w:color w:val="FF0000"/>
                <w:sz w:val="20"/>
                <w:szCs w:val="20"/>
              </w:rPr>
            </w:pPr>
          </w:p>
          <w:p w14:paraId="17D936BF" w14:textId="77777777" w:rsidR="006D3187" w:rsidRPr="00AC6B15" w:rsidRDefault="006D3187" w:rsidP="006D3187">
            <w:pPr>
              <w:spacing w:after="160" w:line="259" w:lineRule="auto"/>
              <w:rPr>
                <w:rFonts w:asciiTheme="minorHAnsi" w:eastAsiaTheme="minorHAnsi" w:hAnsiTheme="minorHAnsi" w:cstheme="minorBidi"/>
                <w:sz w:val="20"/>
                <w:szCs w:val="20"/>
              </w:rPr>
            </w:pPr>
            <w:r w:rsidRPr="00AC6B15">
              <w:rPr>
                <w:sz w:val="20"/>
                <w:szCs w:val="20"/>
              </w:rPr>
              <w:t>GDPR compliance is an ongoing requirement and work continues with Information Asset Registers (record of processing activities), DPO has oversight of all contracts that involve the processing of data, and data protection impact assessments have been embedded within new projects.</w:t>
            </w:r>
          </w:p>
          <w:p w14:paraId="031606E5" w14:textId="523DEC27" w:rsidR="006D3187" w:rsidRPr="00AC6B15" w:rsidRDefault="006D3187" w:rsidP="006D3187">
            <w:pPr>
              <w:spacing w:after="160" w:line="259" w:lineRule="auto"/>
              <w:rPr>
                <w:rFonts w:asciiTheme="minorHAnsi" w:eastAsiaTheme="minorHAnsi" w:hAnsiTheme="minorHAnsi" w:cstheme="minorBidi"/>
                <w:sz w:val="20"/>
                <w:szCs w:val="20"/>
              </w:rPr>
            </w:pPr>
            <w:r w:rsidRPr="00AC6B15">
              <w:rPr>
                <w:sz w:val="20"/>
                <w:szCs w:val="20"/>
              </w:rPr>
              <w:t xml:space="preserve">External Website </w:t>
            </w:r>
            <w:r w:rsidR="00AC6B15" w:rsidRPr="00AC6B15">
              <w:rPr>
                <w:sz w:val="20"/>
                <w:szCs w:val="20"/>
              </w:rPr>
              <w:t xml:space="preserve">has a </w:t>
            </w:r>
            <w:r w:rsidRPr="00AC6B15">
              <w:rPr>
                <w:sz w:val="20"/>
                <w:szCs w:val="20"/>
              </w:rPr>
              <w:t>customer friendly view of privacy notices</w:t>
            </w:r>
            <w:r w:rsidR="00FF2B3B">
              <w:rPr>
                <w:sz w:val="20"/>
                <w:szCs w:val="20"/>
              </w:rPr>
              <w:t>.</w:t>
            </w:r>
          </w:p>
          <w:p w14:paraId="38EAB23F" w14:textId="56BDB790" w:rsidR="00EE1CCC" w:rsidRDefault="00EE1CCC" w:rsidP="006D3187">
            <w:pPr>
              <w:rPr>
                <w:sz w:val="20"/>
                <w:szCs w:val="20"/>
              </w:rPr>
            </w:pPr>
            <w:r>
              <w:rPr>
                <w:sz w:val="20"/>
                <w:szCs w:val="20"/>
              </w:rPr>
              <w:t>No m</w:t>
            </w:r>
            <w:r w:rsidR="006D3187" w:rsidRPr="00EE1CCC">
              <w:rPr>
                <w:sz w:val="20"/>
                <w:szCs w:val="20"/>
              </w:rPr>
              <w:t>ember</w:t>
            </w:r>
            <w:r>
              <w:rPr>
                <w:sz w:val="20"/>
                <w:szCs w:val="20"/>
              </w:rPr>
              <w:t xml:space="preserve"> training took place in 2021/22 however </w:t>
            </w:r>
            <w:r w:rsidRPr="00EE1CCC">
              <w:rPr>
                <w:sz w:val="20"/>
                <w:szCs w:val="20"/>
              </w:rPr>
              <w:t>FOI and Information Governance and subject access requests training provided to the Members following the elections in May 2022</w:t>
            </w:r>
            <w:r>
              <w:rPr>
                <w:sz w:val="20"/>
                <w:szCs w:val="20"/>
              </w:rPr>
              <w:t xml:space="preserve"> </w:t>
            </w:r>
            <w:r w:rsidR="00CC2240">
              <w:rPr>
                <w:sz w:val="20"/>
                <w:szCs w:val="20"/>
              </w:rPr>
              <w:t xml:space="preserve">– 39 </w:t>
            </w:r>
            <w:r w:rsidR="00CC2240" w:rsidRPr="00CC2240">
              <w:rPr>
                <w:sz w:val="20"/>
                <w:szCs w:val="20"/>
              </w:rPr>
              <w:t>(</w:t>
            </w:r>
            <w:r w:rsidR="00CC2240">
              <w:rPr>
                <w:sz w:val="20"/>
                <w:szCs w:val="20"/>
              </w:rPr>
              <w:t>71</w:t>
            </w:r>
            <w:r w:rsidR="00CC2240" w:rsidRPr="00CC2240">
              <w:rPr>
                <w:sz w:val="20"/>
                <w:szCs w:val="20"/>
              </w:rPr>
              <w:t>%)</w:t>
            </w:r>
            <w:r w:rsidR="00CC2240">
              <w:rPr>
                <w:sz w:val="20"/>
                <w:szCs w:val="20"/>
              </w:rPr>
              <w:t xml:space="preserve"> members attended this training across 2 sessions and a further training session is planned to accommodate those who did not attend the original sessions</w:t>
            </w:r>
            <w:r>
              <w:rPr>
                <w:sz w:val="20"/>
                <w:szCs w:val="20"/>
              </w:rPr>
              <w:t>.</w:t>
            </w:r>
          </w:p>
          <w:p w14:paraId="1FA26F41" w14:textId="33009897" w:rsidR="006D3187" w:rsidRPr="006D794F" w:rsidRDefault="006D3187" w:rsidP="006D3187">
            <w:pPr>
              <w:rPr>
                <w:color w:val="FF0000"/>
                <w:sz w:val="20"/>
                <w:szCs w:val="20"/>
              </w:rPr>
            </w:pPr>
            <w:r w:rsidRPr="00EE1CCC">
              <w:rPr>
                <w:sz w:val="20"/>
                <w:szCs w:val="20"/>
              </w:rPr>
              <w:t xml:space="preserve"> </w:t>
            </w:r>
          </w:p>
          <w:p w14:paraId="3592CA89" w14:textId="3E97ED48" w:rsidR="006D3187" w:rsidRDefault="006D3187" w:rsidP="006D3187">
            <w:pPr>
              <w:rPr>
                <w:sz w:val="20"/>
                <w:szCs w:val="20"/>
              </w:rPr>
            </w:pPr>
            <w:r w:rsidRPr="00EE1CCC">
              <w:rPr>
                <w:sz w:val="20"/>
                <w:szCs w:val="20"/>
              </w:rPr>
              <w:t xml:space="preserve">Mandatory online training for all staff on information governance, cyber security and the Data Protection legislation was developed and introduced across the Council in October 2018. Work is still required to improve the quarterly percentage of staff having taken this training. At the end of Q4 </w:t>
            </w:r>
            <w:r w:rsidR="00EE1CCC" w:rsidRPr="00EE1CCC">
              <w:rPr>
                <w:sz w:val="20"/>
                <w:szCs w:val="20"/>
              </w:rPr>
              <w:t>2021/22 51</w:t>
            </w:r>
            <w:r w:rsidRPr="00EE1CCC">
              <w:rPr>
                <w:sz w:val="20"/>
                <w:szCs w:val="20"/>
              </w:rPr>
              <w:t>% of staff were currently certified</w:t>
            </w:r>
            <w:r w:rsidR="00FF2B3B">
              <w:rPr>
                <w:sz w:val="20"/>
                <w:szCs w:val="20"/>
              </w:rPr>
              <w:t xml:space="preserve"> however there were issues with reporting during the year therefore numbers may be understated</w:t>
            </w:r>
            <w:r w:rsidRPr="00EE1CCC">
              <w:rPr>
                <w:sz w:val="20"/>
                <w:szCs w:val="20"/>
              </w:rPr>
              <w:t xml:space="preserve">. </w:t>
            </w:r>
            <w:r w:rsidR="00FF2B3B">
              <w:rPr>
                <w:sz w:val="20"/>
                <w:szCs w:val="20"/>
              </w:rPr>
              <w:t>An a</w:t>
            </w:r>
            <w:r w:rsidR="00EE1CCC">
              <w:rPr>
                <w:sz w:val="20"/>
                <w:szCs w:val="20"/>
              </w:rPr>
              <w:t>wareness programme on Information Governance to staff starting November 2022.  Plus work is being undertaken corporately to improve staff compliance with undertaking mandatory training.</w:t>
            </w:r>
          </w:p>
          <w:p w14:paraId="2EFCFCE4" w14:textId="3A7E78C4" w:rsidR="00EE1CCC" w:rsidRDefault="00EE1CCC" w:rsidP="006D3187">
            <w:pPr>
              <w:rPr>
                <w:sz w:val="20"/>
                <w:szCs w:val="20"/>
              </w:rPr>
            </w:pPr>
          </w:p>
          <w:p w14:paraId="20EBCB0D" w14:textId="0F090D12" w:rsidR="00EE1CCC" w:rsidRDefault="00EE1CCC" w:rsidP="006D3187">
            <w:pPr>
              <w:rPr>
                <w:sz w:val="20"/>
                <w:szCs w:val="20"/>
              </w:rPr>
            </w:pPr>
            <w:r>
              <w:rPr>
                <w:sz w:val="20"/>
                <w:szCs w:val="20"/>
              </w:rPr>
              <w:lastRenderedPageBreak/>
              <w:t>The Mandatory online training for Information Governance is due to be reviewed and updated during 2022/23 to reflect the current way the Council works.</w:t>
            </w:r>
          </w:p>
          <w:p w14:paraId="6947156C" w14:textId="670DBEAD" w:rsidR="00733746" w:rsidRDefault="00733746" w:rsidP="006D3187">
            <w:pPr>
              <w:rPr>
                <w:sz w:val="20"/>
                <w:szCs w:val="20"/>
              </w:rPr>
            </w:pPr>
          </w:p>
          <w:p w14:paraId="1558E903" w14:textId="363C446B" w:rsidR="00733746" w:rsidRPr="00EE1CCC" w:rsidRDefault="00733746" w:rsidP="006D3187">
            <w:pPr>
              <w:rPr>
                <w:sz w:val="20"/>
                <w:szCs w:val="20"/>
              </w:rPr>
            </w:pPr>
            <w:r>
              <w:rPr>
                <w:sz w:val="20"/>
                <w:szCs w:val="20"/>
              </w:rPr>
              <w:t>IGB has a road map for improvement</w:t>
            </w:r>
            <w:r w:rsidR="00C3052F">
              <w:rPr>
                <w:sz w:val="20"/>
                <w:szCs w:val="20"/>
              </w:rPr>
              <w:t xml:space="preserve"> e.g. reviewing and updating </w:t>
            </w:r>
            <w:r w:rsidR="00FF2B3B">
              <w:rPr>
                <w:sz w:val="20"/>
                <w:szCs w:val="20"/>
              </w:rPr>
              <w:t>polices</w:t>
            </w:r>
            <w:r>
              <w:rPr>
                <w:sz w:val="20"/>
                <w:szCs w:val="20"/>
              </w:rPr>
              <w:t>.</w:t>
            </w:r>
          </w:p>
          <w:p w14:paraId="5B70ACE7" w14:textId="77777777" w:rsidR="006D3187" w:rsidRPr="008E4DE6" w:rsidRDefault="006D3187" w:rsidP="001D50F7">
            <w:pPr>
              <w:rPr>
                <w:sz w:val="20"/>
                <w:szCs w:val="20"/>
              </w:rPr>
            </w:pPr>
          </w:p>
          <w:p w14:paraId="0CA61088" w14:textId="77777777" w:rsidR="007B77EB" w:rsidRPr="008E4DE6" w:rsidRDefault="007B77EB" w:rsidP="001D50F7">
            <w:pPr>
              <w:rPr>
                <w:sz w:val="20"/>
                <w:szCs w:val="20"/>
              </w:rPr>
            </w:pPr>
          </w:p>
        </w:tc>
        <w:tc>
          <w:tcPr>
            <w:tcW w:w="1701" w:type="dxa"/>
          </w:tcPr>
          <w:p w14:paraId="59D4F97C" w14:textId="77777777" w:rsidR="007B77EB" w:rsidRPr="00B512D1" w:rsidRDefault="007B77EB" w:rsidP="008A12EF">
            <w:pPr>
              <w:rPr>
                <w:color w:val="0070C0"/>
                <w:sz w:val="20"/>
                <w:szCs w:val="20"/>
              </w:rPr>
            </w:pPr>
            <w:r w:rsidRPr="00B512D1">
              <w:rPr>
                <w:color w:val="0070C0"/>
                <w:sz w:val="20"/>
                <w:szCs w:val="20"/>
              </w:rPr>
              <w:lastRenderedPageBreak/>
              <w:t>Data Protection Officer Role Profile (GS)</w:t>
            </w:r>
          </w:p>
          <w:p w14:paraId="5A740035" w14:textId="77777777" w:rsidR="007B77EB" w:rsidRPr="00B512D1" w:rsidRDefault="007B77EB" w:rsidP="008A12EF">
            <w:pPr>
              <w:rPr>
                <w:color w:val="0070C0"/>
                <w:sz w:val="20"/>
                <w:szCs w:val="20"/>
              </w:rPr>
            </w:pPr>
          </w:p>
          <w:p w14:paraId="2F38DC41" w14:textId="77777777" w:rsidR="007B77EB" w:rsidRPr="00B512D1" w:rsidRDefault="007B77EB" w:rsidP="008A12EF">
            <w:pPr>
              <w:rPr>
                <w:color w:val="0070C0"/>
                <w:sz w:val="20"/>
                <w:szCs w:val="20"/>
              </w:rPr>
            </w:pPr>
            <w:r w:rsidRPr="00B512D1">
              <w:rPr>
                <w:color w:val="0070C0"/>
                <w:sz w:val="20"/>
                <w:szCs w:val="20"/>
              </w:rPr>
              <w:t>Information Governance policies (GS)</w:t>
            </w:r>
          </w:p>
          <w:p w14:paraId="33666BC7" w14:textId="77777777" w:rsidR="007B77EB" w:rsidRPr="00B512D1" w:rsidRDefault="007B77EB" w:rsidP="008A12EF">
            <w:pPr>
              <w:rPr>
                <w:color w:val="0070C0"/>
                <w:sz w:val="20"/>
                <w:szCs w:val="20"/>
              </w:rPr>
            </w:pPr>
          </w:p>
          <w:p w14:paraId="7B4173AD" w14:textId="77777777" w:rsidR="007B77EB" w:rsidRPr="00B512D1" w:rsidRDefault="007B77EB" w:rsidP="008A12EF">
            <w:pPr>
              <w:rPr>
                <w:color w:val="0070C0"/>
                <w:sz w:val="20"/>
                <w:szCs w:val="20"/>
              </w:rPr>
            </w:pPr>
            <w:r w:rsidRPr="00B512D1">
              <w:rPr>
                <w:color w:val="0070C0"/>
                <w:sz w:val="20"/>
                <w:szCs w:val="20"/>
              </w:rPr>
              <w:t>Acceptable Use Policy (GS)</w:t>
            </w:r>
          </w:p>
          <w:p w14:paraId="18FFB181" w14:textId="77777777" w:rsidR="007B77EB" w:rsidRPr="00B512D1" w:rsidRDefault="007B77EB" w:rsidP="008A12EF">
            <w:pPr>
              <w:rPr>
                <w:color w:val="0070C0"/>
                <w:sz w:val="20"/>
                <w:szCs w:val="20"/>
              </w:rPr>
            </w:pPr>
          </w:p>
          <w:p w14:paraId="24496CDE" w14:textId="77777777" w:rsidR="007B77EB" w:rsidRPr="00B512D1" w:rsidRDefault="007B77EB" w:rsidP="008A12EF">
            <w:pPr>
              <w:rPr>
                <w:color w:val="0070C0"/>
                <w:sz w:val="20"/>
                <w:szCs w:val="20"/>
              </w:rPr>
            </w:pPr>
            <w:r w:rsidRPr="00B512D1">
              <w:rPr>
                <w:color w:val="0070C0"/>
                <w:sz w:val="20"/>
                <w:szCs w:val="20"/>
              </w:rPr>
              <w:t>Information Governance Board Terms of Reference (GS)</w:t>
            </w:r>
          </w:p>
          <w:p w14:paraId="2FE253AC" w14:textId="77777777" w:rsidR="007B77EB" w:rsidRPr="00B512D1" w:rsidRDefault="007B77EB" w:rsidP="008A12EF">
            <w:pPr>
              <w:rPr>
                <w:color w:val="0070C0"/>
                <w:sz w:val="20"/>
                <w:szCs w:val="20"/>
              </w:rPr>
            </w:pPr>
          </w:p>
          <w:p w14:paraId="18B0AADA" w14:textId="77777777" w:rsidR="007B77EB" w:rsidRPr="00B512D1" w:rsidRDefault="007B77EB" w:rsidP="008A12EF">
            <w:pPr>
              <w:rPr>
                <w:color w:val="0070C0"/>
                <w:sz w:val="20"/>
                <w:szCs w:val="20"/>
              </w:rPr>
            </w:pPr>
            <w:r w:rsidRPr="00B512D1">
              <w:rPr>
                <w:color w:val="0070C0"/>
                <w:sz w:val="20"/>
                <w:szCs w:val="20"/>
              </w:rPr>
              <w:t>Gap Analysis</w:t>
            </w:r>
          </w:p>
          <w:p w14:paraId="4C973DF8" w14:textId="77777777" w:rsidR="007B77EB" w:rsidRPr="00B512D1" w:rsidRDefault="007B77EB" w:rsidP="008A12EF">
            <w:pPr>
              <w:rPr>
                <w:color w:val="0070C0"/>
                <w:sz w:val="20"/>
                <w:szCs w:val="20"/>
              </w:rPr>
            </w:pPr>
          </w:p>
          <w:p w14:paraId="61312597" w14:textId="77777777" w:rsidR="007B77EB" w:rsidRPr="00B512D1" w:rsidRDefault="007B77EB" w:rsidP="008A12EF">
            <w:pPr>
              <w:rPr>
                <w:color w:val="0070C0"/>
                <w:sz w:val="20"/>
                <w:szCs w:val="20"/>
              </w:rPr>
            </w:pPr>
            <w:r w:rsidRPr="00B512D1">
              <w:rPr>
                <w:color w:val="0070C0"/>
                <w:sz w:val="20"/>
                <w:szCs w:val="20"/>
              </w:rPr>
              <w:t>Notes of Members Briefing sessions</w:t>
            </w:r>
          </w:p>
          <w:p w14:paraId="357BEB2C" w14:textId="77777777" w:rsidR="007B77EB" w:rsidRPr="00B512D1" w:rsidRDefault="007B77EB" w:rsidP="008A12EF">
            <w:pPr>
              <w:rPr>
                <w:color w:val="0070C0"/>
                <w:sz w:val="20"/>
                <w:szCs w:val="20"/>
              </w:rPr>
            </w:pPr>
          </w:p>
          <w:p w14:paraId="6DF9BE3D" w14:textId="4119925D" w:rsidR="0099546F" w:rsidRDefault="0099546F" w:rsidP="0099546F">
            <w:pPr>
              <w:rPr>
                <w:color w:val="0070C0"/>
                <w:sz w:val="20"/>
                <w:szCs w:val="20"/>
              </w:rPr>
            </w:pPr>
            <w:r w:rsidRPr="00B512D1">
              <w:rPr>
                <w:color w:val="0070C0"/>
                <w:sz w:val="20"/>
                <w:szCs w:val="20"/>
              </w:rPr>
              <w:t>Online training on training portal</w:t>
            </w:r>
          </w:p>
          <w:p w14:paraId="0D10DD4B" w14:textId="5B06421D" w:rsidR="00FF2B3B" w:rsidRDefault="00FF2B3B" w:rsidP="0099546F">
            <w:pPr>
              <w:rPr>
                <w:color w:val="0070C0"/>
                <w:sz w:val="20"/>
                <w:szCs w:val="20"/>
              </w:rPr>
            </w:pPr>
          </w:p>
          <w:p w14:paraId="1A233166" w14:textId="532AC7E2" w:rsidR="00FF2B3B" w:rsidRDefault="00FF2B3B" w:rsidP="0099546F">
            <w:pPr>
              <w:rPr>
                <w:color w:val="0070C0"/>
                <w:sz w:val="20"/>
                <w:szCs w:val="20"/>
              </w:rPr>
            </w:pPr>
          </w:p>
          <w:p w14:paraId="2B42FAED" w14:textId="43A11710" w:rsidR="00FF2B3B" w:rsidRDefault="00FF2B3B" w:rsidP="0099546F">
            <w:pPr>
              <w:rPr>
                <w:color w:val="0070C0"/>
                <w:sz w:val="20"/>
                <w:szCs w:val="20"/>
              </w:rPr>
            </w:pPr>
          </w:p>
          <w:p w14:paraId="15FE86CC" w14:textId="60860C9C" w:rsidR="00FF2B3B" w:rsidRDefault="00FF2B3B" w:rsidP="0099546F">
            <w:pPr>
              <w:rPr>
                <w:color w:val="0070C0"/>
                <w:sz w:val="20"/>
                <w:szCs w:val="20"/>
              </w:rPr>
            </w:pPr>
          </w:p>
          <w:p w14:paraId="119EA7F9" w14:textId="0E9EB322" w:rsidR="00FF2B3B" w:rsidRDefault="00FF2B3B" w:rsidP="0099546F">
            <w:pPr>
              <w:rPr>
                <w:color w:val="0070C0"/>
                <w:sz w:val="20"/>
                <w:szCs w:val="20"/>
              </w:rPr>
            </w:pPr>
          </w:p>
          <w:p w14:paraId="794AD140" w14:textId="464A8367" w:rsidR="00FF2B3B" w:rsidRDefault="00FF2B3B" w:rsidP="0099546F">
            <w:pPr>
              <w:rPr>
                <w:color w:val="0070C0"/>
                <w:sz w:val="20"/>
                <w:szCs w:val="20"/>
              </w:rPr>
            </w:pPr>
          </w:p>
          <w:p w14:paraId="339FE9B3" w14:textId="18D5455B" w:rsidR="00FF2B3B" w:rsidRDefault="00FF2B3B" w:rsidP="0099546F">
            <w:pPr>
              <w:rPr>
                <w:color w:val="0070C0"/>
                <w:sz w:val="20"/>
                <w:szCs w:val="20"/>
              </w:rPr>
            </w:pPr>
          </w:p>
          <w:p w14:paraId="48D278EB" w14:textId="4D75A670" w:rsidR="00FF2B3B" w:rsidRDefault="00FF2B3B" w:rsidP="0099546F">
            <w:pPr>
              <w:rPr>
                <w:color w:val="0070C0"/>
                <w:sz w:val="20"/>
                <w:szCs w:val="20"/>
              </w:rPr>
            </w:pPr>
          </w:p>
          <w:p w14:paraId="357EF313" w14:textId="623FF851" w:rsidR="00FF2B3B" w:rsidRDefault="00FF2B3B" w:rsidP="0099546F">
            <w:pPr>
              <w:rPr>
                <w:color w:val="0070C0"/>
                <w:sz w:val="20"/>
                <w:szCs w:val="20"/>
              </w:rPr>
            </w:pPr>
          </w:p>
          <w:p w14:paraId="4B262227" w14:textId="10F90D22" w:rsidR="00FF2B3B" w:rsidRDefault="00FF2B3B" w:rsidP="0099546F">
            <w:pPr>
              <w:rPr>
                <w:color w:val="0070C0"/>
                <w:sz w:val="20"/>
                <w:szCs w:val="20"/>
              </w:rPr>
            </w:pPr>
          </w:p>
          <w:p w14:paraId="3D799876" w14:textId="7CDAA8CD" w:rsidR="00FF2B3B" w:rsidRDefault="00FF2B3B" w:rsidP="0099546F">
            <w:pPr>
              <w:rPr>
                <w:color w:val="0070C0"/>
                <w:sz w:val="20"/>
                <w:szCs w:val="20"/>
              </w:rPr>
            </w:pPr>
          </w:p>
          <w:p w14:paraId="6B8ABAAE" w14:textId="442888F1" w:rsidR="00FF2B3B" w:rsidRDefault="00FF2B3B" w:rsidP="0099546F">
            <w:pPr>
              <w:rPr>
                <w:color w:val="0070C0"/>
                <w:sz w:val="20"/>
                <w:szCs w:val="20"/>
              </w:rPr>
            </w:pPr>
          </w:p>
          <w:p w14:paraId="621A5666" w14:textId="27716085" w:rsidR="00FF2B3B" w:rsidRDefault="00FF2B3B" w:rsidP="0099546F">
            <w:pPr>
              <w:rPr>
                <w:color w:val="0070C0"/>
                <w:sz w:val="20"/>
                <w:szCs w:val="20"/>
              </w:rPr>
            </w:pPr>
          </w:p>
          <w:p w14:paraId="4390A383" w14:textId="1EDDA039" w:rsidR="00FF2B3B" w:rsidRDefault="00FF2B3B" w:rsidP="0099546F">
            <w:pPr>
              <w:rPr>
                <w:color w:val="0070C0"/>
                <w:sz w:val="20"/>
                <w:szCs w:val="20"/>
              </w:rPr>
            </w:pPr>
          </w:p>
          <w:p w14:paraId="3758770F" w14:textId="57DC57CF" w:rsidR="00FF2B3B" w:rsidRDefault="00FF2B3B" w:rsidP="0099546F">
            <w:pPr>
              <w:rPr>
                <w:color w:val="0070C0"/>
                <w:sz w:val="20"/>
                <w:szCs w:val="20"/>
              </w:rPr>
            </w:pPr>
          </w:p>
          <w:p w14:paraId="3B21867A" w14:textId="1030CDD7" w:rsidR="00FF2B3B" w:rsidRDefault="00FF2B3B" w:rsidP="0099546F">
            <w:pPr>
              <w:rPr>
                <w:color w:val="0070C0"/>
                <w:sz w:val="20"/>
                <w:szCs w:val="20"/>
              </w:rPr>
            </w:pPr>
          </w:p>
          <w:p w14:paraId="3B556A93" w14:textId="56E66F74" w:rsidR="00FF2B3B" w:rsidRDefault="00FF2B3B" w:rsidP="0099546F">
            <w:pPr>
              <w:rPr>
                <w:color w:val="0070C0"/>
                <w:sz w:val="20"/>
                <w:szCs w:val="20"/>
              </w:rPr>
            </w:pPr>
          </w:p>
          <w:p w14:paraId="614E9E1D" w14:textId="2014AABC" w:rsidR="00FF2B3B" w:rsidRDefault="00FF2B3B" w:rsidP="0099546F">
            <w:pPr>
              <w:rPr>
                <w:color w:val="0070C0"/>
                <w:sz w:val="20"/>
                <w:szCs w:val="20"/>
              </w:rPr>
            </w:pPr>
          </w:p>
          <w:p w14:paraId="53E6ACDC" w14:textId="53826776" w:rsidR="00FF2B3B" w:rsidRDefault="00FF2B3B" w:rsidP="0099546F">
            <w:pPr>
              <w:rPr>
                <w:color w:val="0070C0"/>
                <w:sz w:val="20"/>
                <w:szCs w:val="20"/>
              </w:rPr>
            </w:pPr>
          </w:p>
          <w:p w14:paraId="4CC7F727" w14:textId="2E61727A" w:rsidR="00FF2B3B" w:rsidRDefault="00FF2B3B" w:rsidP="0099546F">
            <w:pPr>
              <w:rPr>
                <w:color w:val="0070C0"/>
                <w:sz w:val="20"/>
                <w:szCs w:val="20"/>
              </w:rPr>
            </w:pPr>
          </w:p>
          <w:p w14:paraId="6B718DF5" w14:textId="7E5FCF76" w:rsidR="00FF2B3B" w:rsidRDefault="00FF2B3B" w:rsidP="0099546F">
            <w:pPr>
              <w:rPr>
                <w:color w:val="0070C0"/>
                <w:sz w:val="20"/>
                <w:szCs w:val="20"/>
              </w:rPr>
            </w:pPr>
          </w:p>
          <w:p w14:paraId="3CA6CB97" w14:textId="41673C07" w:rsidR="00FF2B3B" w:rsidRPr="00B512D1" w:rsidRDefault="00FF2B3B" w:rsidP="0099546F">
            <w:pPr>
              <w:rPr>
                <w:color w:val="0070C0"/>
                <w:sz w:val="20"/>
                <w:szCs w:val="20"/>
              </w:rPr>
            </w:pPr>
            <w:r>
              <w:rPr>
                <w:color w:val="0070C0"/>
                <w:sz w:val="20"/>
                <w:szCs w:val="20"/>
              </w:rPr>
              <w:t>IGB Road Map</w:t>
            </w:r>
          </w:p>
          <w:p w14:paraId="21042066" w14:textId="77777777" w:rsidR="0099546F" w:rsidRPr="00B512D1" w:rsidRDefault="0099546F" w:rsidP="0099546F">
            <w:pPr>
              <w:rPr>
                <w:color w:val="0070C0"/>
                <w:sz w:val="20"/>
                <w:szCs w:val="20"/>
              </w:rPr>
            </w:pPr>
          </w:p>
          <w:p w14:paraId="365BB4CF" w14:textId="77777777" w:rsidR="007B77EB" w:rsidRPr="008E4DE6" w:rsidRDefault="007B77EB" w:rsidP="008A12EF">
            <w:pPr>
              <w:rPr>
                <w:sz w:val="20"/>
                <w:szCs w:val="20"/>
              </w:rPr>
            </w:pPr>
          </w:p>
        </w:tc>
        <w:tc>
          <w:tcPr>
            <w:tcW w:w="1205" w:type="dxa"/>
            <w:textDirection w:val="tbRl"/>
          </w:tcPr>
          <w:p w14:paraId="7734352C" w14:textId="2BDCA7B1" w:rsidR="007B77EB" w:rsidRPr="004564E8" w:rsidRDefault="00EE1CCC" w:rsidP="00E7192A">
            <w:pPr>
              <w:ind w:left="113" w:right="113"/>
              <w:rPr>
                <w:color w:val="7030A0"/>
                <w:sz w:val="20"/>
                <w:szCs w:val="20"/>
              </w:rPr>
            </w:pPr>
            <w:r w:rsidRPr="004564E8">
              <w:rPr>
                <w:color w:val="7030A0"/>
                <w:sz w:val="20"/>
                <w:szCs w:val="20"/>
              </w:rPr>
              <w:lastRenderedPageBreak/>
              <w:t xml:space="preserve">Minor </w:t>
            </w:r>
            <w:r w:rsidR="00733746" w:rsidRPr="004564E8">
              <w:rPr>
                <w:color w:val="7030A0"/>
                <w:sz w:val="20"/>
                <w:szCs w:val="20"/>
              </w:rPr>
              <w:t>Governance Gap: Low uptake of mandatory Training during 2021/22 – This is being looked at corporately plus awareness being raised specifically on Information Governance during 2022/23</w:t>
            </w:r>
          </w:p>
          <w:p w14:paraId="28E8E03B" w14:textId="77777777" w:rsidR="006B1CB4" w:rsidRPr="008E4DE6" w:rsidRDefault="006B1CB4" w:rsidP="00E7192A">
            <w:pPr>
              <w:ind w:left="113" w:right="113"/>
              <w:rPr>
                <w:sz w:val="20"/>
                <w:szCs w:val="20"/>
              </w:rPr>
            </w:pPr>
          </w:p>
        </w:tc>
        <w:tc>
          <w:tcPr>
            <w:tcW w:w="1205" w:type="dxa"/>
          </w:tcPr>
          <w:p w14:paraId="1B334C3C" w14:textId="6576ACCF" w:rsidR="007B77EB" w:rsidRDefault="00FB060D" w:rsidP="00FB060D">
            <w:pPr>
              <w:rPr>
                <w:sz w:val="20"/>
                <w:szCs w:val="20"/>
              </w:rPr>
            </w:pPr>
            <w:r w:rsidRPr="008E4DE6">
              <w:rPr>
                <w:sz w:val="20"/>
                <w:szCs w:val="20"/>
              </w:rPr>
              <w:t>IG-</w:t>
            </w:r>
            <w:r w:rsidR="00B512D1">
              <w:rPr>
                <w:sz w:val="20"/>
                <w:szCs w:val="20"/>
              </w:rPr>
              <w:t>MW</w:t>
            </w:r>
          </w:p>
          <w:p w14:paraId="14D0703F" w14:textId="1D107E80" w:rsidR="00FF2B3B" w:rsidRDefault="00FF2B3B" w:rsidP="00FB060D">
            <w:pPr>
              <w:rPr>
                <w:sz w:val="20"/>
                <w:szCs w:val="20"/>
              </w:rPr>
            </w:pPr>
            <w:r>
              <w:rPr>
                <w:sz w:val="20"/>
                <w:szCs w:val="20"/>
              </w:rPr>
              <w:t>11/11/22</w:t>
            </w:r>
          </w:p>
          <w:p w14:paraId="08EF0C08" w14:textId="4304923F" w:rsidR="00867E5A" w:rsidRPr="008E4DE6" w:rsidRDefault="00867E5A" w:rsidP="00FB060D">
            <w:pPr>
              <w:rPr>
                <w:sz w:val="20"/>
                <w:szCs w:val="20"/>
              </w:rPr>
            </w:pPr>
          </w:p>
        </w:tc>
      </w:tr>
      <w:tr w:rsidR="007B77EB" w:rsidRPr="00E7192A" w14:paraId="0B124DE5" w14:textId="77777777" w:rsidTr="00FB060D">
        <w:trPr>
          <w:cantSplit/>
          <w:trHeight w:val="1134"/>
        </w:trPr>
        <w:tc>
          <w:tcPr>
            <w:tcW w:w="815" w:type="dxa"/>
          </w:tcPr>
          <w:p w14:paraId="7342D67C" w14:textId="77777777" w:rsidR="007B77EB" w:rsidRPr="00E86076" w:rsidRDefault="007B77EB" w:rsidP="00BC78DD">
            <w:pPr>
              <w:rPr>
                <w:sz w:val="20"/>
                <w:szCs w:val="20"/>
              </w:rPr>
            </w:pPr>
            <w:r w:rsidRPr="00E86076">
              <w:rPr>
                <w:sz w:val="20"/>
                <w:szCs w:val="20"/>
              </w:rPr>
              <w:t>6.15</w:t>
            </w:r>
          </w:p>
        </w:tc>
        <w:tc>
          <w:tcPr>
            <w:tcW w:w="3216" w:type="dxa"/>
          </w:tcPr>
          <w:p w14:paraId="662B53C6" w14:textId="77777777" w:rsidR="007B77EB" w:rsidRPr="00E86076" w:rsidRDefault="007B77EB" w:rsidP="00BC78DD">
            <w:pPr>
              <w:pStyle w:val="Default"/>
              <w:rPr>
                <w:rFonts w:ascii="Arial" w:hAnsi="Arial" w:cs="Arial"/>
                <w:color w:val="auto"/>
                <w:sz w:val="20"/>
                <w:szCs w:val="20"/>
              </w:rPr>
            </w:pPr>
            <w:r w:rsidRPr="00E86076">
              <w:rPr>
                <w:rFonts w:ascii="Arial" w:hAnsi="Arial" w:cs="Arial"/>
                <w:color w:val="auto"/>
                <w:sz w:val="20"/>
                <w:szCs w:val="20"/>
              </w:rPr>
              <w:t xml:space="preserve">Ensuring effective arrangements are in place and operating effectively when sharing data with other bodies </w:t>
            </w:r>
          </w:p>
          <w:p w14:paraId="2739AF2B" w14:textId="77777777" w:rsidR="007B77EB" w:rsidRPr="00E86076" w:rsidRDefault="007B77EB" w:rsidP="00BC78DD">
            <w:pPr>
              <w:autoSpaceDE w:val="0"/>
              <w:autoSpaceDN w:val="0"/>
              <w:adjustRightInd w:val="0"/>
              <w:rPr>
                <w:rFonts w:eastAsia="Calibri"/>
                <w:sz w:val="20"/>
                <w:szCs w:val="20"/>
                <w:lang w:eastAsia="en-GB"/>
              </w:rPr>
            </w:pPr>
          </w:p>
        </w:tc>
        <w:tc>
          <w:tcPr>
            <w:tcW w:w="7701" w:type="dxa"/>
            <w:gridSpan w:val="2"/>
          </w:tcPr>
          <w:p w14:paraId="6B01CF19" w14:textId="0EC8F84B" w:rsidR="00C56F8E" w:rsidRPr="00733746" w:rsidRDefault="00C56F8E" w:rsidP="00C56F8E">
            <w:pPr>
              <w:rPr>
                <w:sz w:val="20"/>
                <w:szCs w:val="20"/>
              </w:rPr>
            </w:pPr>
            <w:r w:rsidRPr="00733746">
              <w:rPr>
                <w:sz w:val="20"/>
                <w:szCs w:val="20"/>
              </w:rPr>
              <w:t>Data sharing agreements are put in place according to need e.g. agreement with Met and other partners to share information to reduce gang activity.</w:t>
            </w:r>
            <w:r w:rsidR="00733746">
              <w:rPr>
                <w:sz w:val="20"/>
                <w:szCs w:val="20"/>
              </w:rPr>
              <w:t xml:space="preserve"> There are 12 pan London data sharing agreements in place hosted on the Information Sharing Gateway or the Data Controller Console.</w:t>
            </w:r>
          </w:p>
          <w:p w14:paraId="3F72E10D" w14:textId="77777777" w:rsidR="00C56F8E" w:rsidRPr="006D794F" w:rsidRDefault="00C56F8E" w:rsidP="00C56F8E">
            <w:pPr>
              <w:rPr>
                <w:color w:val="FF0000"/>
                <w:sz w:val="20"/>
                <w:szCs w:val="20"/>
              </w:rPr>
            </w:pPr>
          </w:p>
          <w:p w14:paraId="35308A03" w14:textId="77777777" w:rsidR="00C56F8E" w:rsidRPr="00733746" w:rsidRDefault="00C56F8E" w:rsidP="00C56F8E">
            <w:pPr>
              <w:rPr>
                <w:sz w:val="20"/>
                <w:szCs w:val="20"/>
              </w:rPr>
            </w:pPr>
            <w:r w:rsidRPr="00733746">
              <w:rPr>
                <w:sz w:val="20"/>
                <w:szCs w:val="20"/>
              </w:rPr>
              <w:t>GDPR contracts entered into with DPO and Legal oversight</w:t>
            </w:r>
          </w:p>
          <w:p w14:paraId="222B6A36" w14:textId="77777777" w:rsidR="00C56F8E" w:rsidRPr="006D794F" w:rsidRDefault="00C56F8E" w:rsidP="00C56F8E">
            <w:pPr>
              <w:rPr>
                <w:color w:val="FF0000"/>
                <w:sz w:val="20"/>
                <w:szCs w:val="20"/>
              </w:rPr>
            </w:pPr>
          </w:p>
          <w:p w14:paraId="76965A47" w14:textId="756EB6A0" w:rsidR="00C56F8E" w:rsidRPr="00733746" w:rsidRDefault="00C56F8E" w:rsidP="00C56F8E">
            <w:pPr>
              <w:rPr>
                <w:sz w:val="20"/>
                <w:szCs w:val="20"/>
              </w:rPr>
            </w:pPr>
            <w:r w:rsidRPr="00733746">
              <w:rPr>
                <w:sz w:val="20"/>
                <w:szCs w:val="20"/>
              </w:rPr>
              <w:t xml:space="preserve">An Information Asset register which includes details of privacy notices and data sharing is maintained by Corporate IT.  </w:t>
            </w:r>
            <w:r w:rsidR="00733746">
              <w:rPr>
                <w:sz w:val="20"/>
                <w:szCs w:val="20"/>
              </w:rPr>
              <w:t>This is currently being reviewed 2022/23.</w:t>
            </w:r>
          </w:p>
          <w:p w14:paraId="01124CA2" w14:textId="77777777" w:rsidR="00C56F8E" w:rsidRPr="006D794F" w:rsidRDefault="00C56F8E" w:rsidP="00C56F8E">
            <w:pPr>
              <w:rPr>
                <w:color w:val="FF0000"/>
                <w:sz w:val="20"/>
                <w:szCs w:val="20"/>
              </w:rPr>
            </w:pPr>
          </w:p>
          <w:p w14:paraId="361299A0" w14:textId="45E65134" w:rsidR="00C56F8E" w:rsidRPr="00733746" w:rsidRDefault="00C56F8E" w:rsidP="00C56F8E">
            <w:pPr>
              <w:rPr>
                <w:sz w:val="20"/>
                <w:szCs w:val="20"/>
              </w:rPr>
            </w:pPr>
            <w:r w:rsidRPr="00733746">
              <w:rPr>
                <w:sz w:val="20"/>
                <w:szCs w:val="20"/>
              </w:rPr>
              <w:t xml:space="preserve">Information Governance Training is mandatory for all staff. </w:t>
            </w:r>
            <w:r w:rsidR="00733746">
              <w:rPr>
                <w:sz w:val="20"/>
                <w:szCs w:val="20"/>
              </w:rPr>
              <w:t>(</w:t>
            </w:r>
            <w:proofErr w:type="gramStart"/>
            <w:r w:rsidR="00733746">
              <w:rPr>
                <w:sz w:val="20"/>
                <w:szCs w:val="20"/>
              </w:rPr>
              <w:t>up</w:t>
            </w:r>
            <w:proofErr w:type="gramEnd"/>
            <w:r w:rsidR="00733746">
              <w:rPr>
                <w:sz w:val="20"/>
                <w:szCs w:val="20"/>
              </w:rPr>
              <w:t>-take low – see 6.14)</w:t>
            </w:r>
          </w:p>
          <w:p w14:paraId="029C6081" w14:textId="77777777" w:rsidR="00C56F8E" w:rsidRPr="006D794F" w:rsidRDefault="00C56F8E" w:rsidP="00C56F8E">
            <w:pPr>
              <w:rPr>
                <w:color w:val="FF0000"/>
                <w:sz w:val="20"/>
                <w:szCs w:val="20"/>
              </w:rPr>
            </w:pPr>
          </w:p>
          <w:p w14:paraId="01B0B7FA" w14:textId="35478FE6" w:rsidR="007B77EB" w:rsidRPr="00E86076" w:rsidRDefault="00C56F8E" w:rsidP="00733746">
            <w:pPr>
              <w:rPr>
                <w:sz w:val="20"/>
                <w:szCs w:val="20"/>
              </w:rPr>
            </w:pPr>
            <w:r w:rsidRPr="00733746">
              <w:rPr>
                <w:sz w:val="20"/>
                <w:szCs w:val="20"/>
              </w:rPr>
              <w:t xml:space="preserve">Guidance and further information </w:t>
            </w:r>
            <w:proofErr w:type="gramStart"/>
            <w:r w:rsidRPr="00733746">
              <w:rPr>
                <w:sz w:val="20"/>
                <w:szCs w:val="20"/>
              </w:rPr>
              <w:t>is</w:t>
            </w:r>
            <w:proofErr w:type="gramEnd"/>
            <w:r w:rsidRPr="00733746">
              <w:rPr>
                <w:sz w:val="20"/>
                <w:szCs w:val="20"/>
              </w:rPr>
              <w:t xml:space="preserve"> available via the </w:t>
            </w:r>
            <w:r w:rsidR="00733746">
              <w:rPr>
                <w:sz w:val="20"/>
                <w:szCs w:val="20"/>
              </w:rPr>
              <w:t>Hub</w:t>
            </w:r>
          </w:p>
        </w:tc>
        <w:tc>
          <w:tcPr>
            <w:tcW w:w="1701" w:type="dxa"/>
          </w:tcPr>
          <w:p w14:paraId="738EB122" w14:textId="270E84A1" w:rsidR="00FA2F3A" w:rsidRPr="00B512D1" w:rsidRDefault="00FA2F3A" w:rsidP="00FA2F3A">
            <w:pPr>
              <w:rPr>
                <w:color w:val="0070C0"/>
                <w:sz w:val="20"/>
                <w:szCs w:val="20"/>
              </w:rPr>
            </w:pPr>
            <w:r w:rsidRPr="00B512D1">
              <w:rPr>
                <w:color w:val="0070C0"/>
                <w:sz w:val="20"/>
                <w:szCs w:val="20"/>
              </w:rPr>
              <w:t>Data sharing agreements</w:t>
            </w:r>
            <w:r w:rsidR="00A93768" w:rsidRPr="00B512D1">
              <w:rPr>
                <w:color w:val="0070C0"/>
                <w:sz w:val="20"/>
                <w:szCs w:val="20"/>
              </w:rPr>
              <w:t xml:space="preserve"> held by Directorates</w:t>
            </w:r>
          </w:p>
          <w:p w14:paraId="442E51DA" w14:textId="77777777" w:rsidR="00FA2F3A" w:rsidRPr="00B512D1" w:rsidRDefault="00FA2F3A" w:rsidP="00FA2F3A">
            <w:pPr>
              <w:rPr>
                <w:color w:val="0070C0"/>
                <w:sz w:val="20"/>
                <w:szCs w:val="20"/>
              </w:rPr>
            </w:pPr>
          </w:p>
          <w:p w14:paraId="4006E359" w14:textId="77777777" w:rsidR="00FA2F3A" w:rsidRPr="00B512D1" w:rsidRDefault="00FA2F3A" w:rsidP="00FA2F3A">
            <w:pPr>
              <w:rPr>
                <w:color w:val="0070C0"/>
                <w:sz w:val="20"/>
                <w:szCs w:val="20"/>
              </w:rPr>
            </w:pPr>
            <w:r w:rsidRPr="00B512D1">
              <w:rPr>
                <w:color w:val="0070C0"/>
                <w:sz w:val="20"/>
                <w:szCs w:val="20"/>
              </w:rPr>
              <w:t>Information Asset register</w:t>
            </w:r>
          </w:p>
          <w:p w14:paraId="634CAE4A" w14:textId="77777777" w:rsidR="00FA2F3A" w:rsidRPr="00B512D1" w:rsidRDefault="00FA2F3A" w:rsidP="00FA2F3A">
            <w:pPr>
              <w:rPr>
                <w:color w:val="0070C0"/>
                <w:sz w:val="20"/>
                <w:szCs w:val="20"/>
              </w:rPr>
            </w:pPr>
          </w:p>
          <w:p w14:paraId="0FC72860" w14:textId="77777777" w:rsidR="00FA2F3A" w:rsidRPr="00B512D1" w:rsidRDefault="00FA2F3A" w:rsidP="00FA2F3A">
            <w:pPr>
              <w:rPr>
                <w:color w:val="0070C0"/>
                <w:sz w:val="20"/>
                <w:szCs w:val="20"/>
              </w:rPr>
            </w:pPr>
            <w:r w:rsidRPr="00B512D1">
              <w:rPr>
                <w:color w:val="0070C0"/>
                <w:sz w:val="20"/>
                <w:szCs w:val="20"/>
              </w:rPr>
              <w:t>Mandatory Training</w:t>
            </w:r>
          </w:p>
          <w:p w14:paraId="66649608" w14:textId="77777777" w:rsidR="00FA2F3A" w:rsidRPr="00B512D1" w:rsidRDefault="00FA2F3A" w:rsidP="00FA2F3A">
            <w:pPr>
              <w:rPr>
                <w:color w:val="0070C0"/>
                <w:sz w:val="20"/>
                <w:szCs w:val="20"/>
              </w:rPr>
            </w:pPr>
          </w:p>
          <w:p w14:paraId="3BDCA2B9" w14:textId="77777777" w:rsidR="00FA2F3A" w:rsidRPr="00B512D1" w:rsidRDefault="00FA2F3A" w:rsidP="00FA2F3A">
            <w:pPr>
              <w:rPr>
                <w:color w:val="0070C0"/>
                <w:sz w:val="20"/>
                <w:szCs w:val="20"/>
              </w:rPr>
            </w:pPr>
            <w:r w:rsidRPr="00B512D1">
              <w:rPr>
                <w:color w:val="0070C0"/>
                <w:sz w:val="20"/>
                <w:szCs w:val="20"/>
              </w:rPr>
              <w:t>Contract Templates</w:t>
            </w:r>
          </w:p>
          <w:p w14:paraId="1A5B69AD" w14:textId="77777777" w:rsidR="00FA2F3A" w:rsidRPr="00B512D1" w:rsidRDefault="00FA2F3A" w:rsidP="00FA2F3A">
            <w:pPr>
              <w:rPr>
                <w:color w:val="0070C0"/>
                <w:sz w:val="20"/>
                <w:szCs w:val="20"/>
              </w:rPr>
            </w:pPr>
          </w:p>
          <w:p w14:paraId="3FF1DCDA" w14:textId="77777777" w:rsidR="007B77EB" w:rsidRPr="00B512D1" w:rsidRDefault="007B77EB" w:rsidP="00AA416F">
            <w:pPr>
              <w:rPr>
                <w:color w:val="0070C0"/>
                <w:sz w:val="20"/>
                <w:szCs w:val="20"/>
              </w:rPr>
            </w:pPr>
          </w:p>
        </w:tc>
        <w:tc>
          <w:tcPr>
            <w:tcW w:w="1205" w:type="dxa"/>
            <w:textDirection w:val="tbRl"/>
          </w:tcPr>
          <w:p w14:paraId="3CB26A37" w14:textId="787C52A3" w:rsidR="007B77EB" w:rsidRPr="001E628D" w:rsidRDefault="007B77EB" w:rsidP="00BC78DD">
            <w:pPr>
              <w:ind w:left="113" w:right="113"/>
              <w:rPr>
                <w:color w:val="00B050"/>
                <w:sz w:val="20"/>
                <w:szCs w:val="20"/>
              </w:rPr>
            </w:pPr>
          </w:p>
        </w:tc>
        <w:tc>
          <w:tcPr>
            <w:tcW w:w="1205" w:type="dxa"/>
          </w:tcPr>
          <w:p w14:paraId="6EC902AB" w14:textId="547B4008" w:rsidR="007B77EB" w:rsidRDefault="00FB060D" w:rsidP="00FB060D">
            <w:pPr>
              <w:rPr>
                <w:sz w:val="20"/>
                <w:szCs w:val="20"/>
              </w:rPr>
            </w:pPr>
            <w:r w:rsidRPr="008E4DE6">
              <w:rPr>
                <w:sz w:val="20"/>
                <w:szCs w:val="20"/>
              </w:rPr>
              <w:t>IG-</w:t>
            </w:r>
            <w:r w:rsidR="00B512D1">
              <w:rPr>
                <w:sz w:val="20"/>
                <w:szCs w:val="20"/>
              </w:rPr>
              <w:t>MW</w:t>
            </w:r>
          </w:p>
          <w:p w14:paraId="175466D3" w14:textId="050F45D8" w:rsidR="002F0ED7" w:rsidRDefault="002F0ED7" w:rsidP="00FB060D">
            <w:pPr>
              <w:rPr>
                <w:sz w:val="20"/>
                <w:szCs w:val="20"/>
              </w:rPr>
            </w:pPr>
            <w:r>
              <w:rPr>
                <w:sz w:val="20"/>
                <w:szCs w:val="20"/>
              </w:rPr>
              <w:t>11/11/22</w:t>
            </w:r>
          </w:p>
          <w:p w14:paraId="23A1A3B6" w14:textId="216B50D5" w:rsidR="00867E5A" w:rsidRPr="00CC2397" w:rsidRDefault="00867E5A" w:rsidP="00FB060D">
            <w:pPr>
              <w:rPr>
                <w:sz w:val="20"/>
                <w:szCs w:val="20"/>
              </w:rPr>
            </w:pPr>
          </w:p>
        </w:tc>
      </w:tr>
      <w:tr w:rsidR="007B77EB" w:rsidRPr="00E86076" w14:paraId="23D97878" w14:textId="77777777" w:rsidTr="00FB060D">
        <w:trPr>
          <w:cantSplit/>
          <w:trHeight w:val="1134"/>
        </w:trPr>
        <w:tc>
          <w:tcPr>
            <w:tcW w:w="815" w:type="dxa"/>
            <w:tcBorders>
              <w:bottom w:val="single" w:sz="4" w:space="0" w:color="auto"/>
            </w:tcBorders>
          </w:tcPr>
          <w:p w14:paraId="5842F653" w14:textId="77777777" w:rsidR="007B77EB" w:rsidRPr="00E86076" w:rsidRDefault="007B77EB" w:rsidP="00BC78DD">
            <w:pPr>
              <w:rPr>
                <w:sz w:val="20"/>
                <w:szCs w:val="20"/>
              </w:rPr>
            </w:pPr>
            <w:r w:rsidRPr="00E86076">
              <w:rPr>
                <w:sz w:val="20"/>
                <w:szCs w:val="20"/>
              </w:rPr>
              <w:t>6.16</w:t>
            </w:r>
          </w:p>
        </w:tc>
        <w:tc>
          <w:tcPr>
            <w:tcW w:w="3216" w:type="dxa"/>
            <w:tcBorders>
              <w:bottom w:val="single" w:sz="4" w:space="0" w:color="auto"/>
            </w:tcBorders>
          </w:tcPr>
          <w:p w14:paraId="1BF0A778" w14:textId="77777777" w:rsidR="007B77EB" w:rsidRPr="00E86076" w:rsidRDefault="007B77EB" w:rsidP="00BC78DD">
            <w:pPr>
              <w:pStyle w:val="Default"/>
              <w:rPr>
                <w:rFonts w:ascii="Arial" w:hAnsi="Arial" w:cs="Arial"/>
                <w:color w:val="auto"/>
                <w:sz w:val="20"/>
                <w:szCs w:val="20"/>
              </w:rPr>
            </w:pPr>
            <w:r w:rsidRPr="00E86076">
              <w:rPr>
                <w:rFonts w:ascii="Arial" w:hAnsi="Arial" w:cs="Arial"/>
                <w:color w:val="auto"/>
                <w:sz w:val="20"/>
                <w:szCs w:val="20"/>
              </w:rPr>
              <w:t xml:space="preserve">Reviewing and auditing regularly the quality and accuracy of data used in decision making and performance monitoring </w:t>
            </w:r>
          </w:p>
          <w:p w14:paraId="7A556DD9" w14:textId="77777777" w:rsidR="007B77EB" w:rsidRPr="00E86076" w:rsidRDefault="007B77EB" w:rsidP="00BC78DD">
            <w:pPr>
              <w:autoSpaceDE w:val="0"/>
              <w:autoSpaceDN w:val="0"/>
              <w:adjustRightInd w:val="0"/>
              <w:rPr>
                <w:rFonts w:eastAsia="Calibri"/>
                <w:sz w:val="20"/>
                <w:szCs w:val="20"/>
                <w:lang w:eastAsia="en-GB"/>
              </w:rPr>
            </w:pPr>
          </w:p>
        </w:tc>
        <w:tc>
          <w:tcPr>
            <w:tcW w:w="7701" w:type="dxa"/>
            <w:gridSpan w:val="2"/>
            <w:tcBorders>
              <w:bottom w:val="single" w:sz="4" w:space="0" w:color="auto"/>
            </w:tcBorders>
          </w:tcPr>
          <w:p w14:paraId="3A641412" w14:textId="77777777" w:rsidR="007B77EB" w:rsidRPr="008A7D52" w:rsidRDefault="007B77EB" w:rsidP="00BC78DD">
            <w:pPr>
              <w:rPr>
                <w:sz w:val="20"/>
                <w:szCs w:val="20"/>
              </w:rPr>
            </w:pPr>
            <w:r w:rsidRPr="008A7D52">
              <w:rPr>
                <w:sz w:val="20"/>
                <w:szCs w:val="20"/>
              </w:rPr>
              <w:t>A Data quality Policy is in place and kept under review.</w:t>
            </w:r>
          </w:p>
          <w:p w14:paraId="2C62C24B" w14:textId="77777777" w:rsidR="007B77EB" w:rsidRPr="008A7D52" w:rsidRDefault="007B77EB" w:rsidP="00BC78DD">
            <w:pPr>
              <w:rPr>
                <w:sz w:val="20"/>
                <w:szCs w:val="20"/>
              </w:rPr>
            </w:pPr>
            <w:r w:rsidRPr="008A7D52">
              <w:rPr>
                <w:sz w:val="20"/>
                <w:szCs w:val="20"/>
              </w:rPr>
              <w:t>Ongoing data quality work includes:</w:t>
            </w:r>
          </w:p>
          <w:p w14:paraId="63C48339" w14:textId="77777777" w:rsidR="007B77EB" w:rsidRPr="008A7D52" w:rsidRDefault="007B77EB" w:rsidP="00BC78DD">
            <w:pPr>
              <w:pStyle w:val="ListParagraph"/>
              <w:numPr>
                <w:ilvl w:val="0"/>
                <w:numId w:val="24"/>
              </w:numPr>
              <w:rPr>
                <w:sz w:val="20"/>
                <w:szCs w:val="20"/>
              </w:rPr>
            </w:pPr>
            <w:r w:rsidRPr="008A7D52">
              <w:rPr>
                <w:sz w:val="20"/>
                <w:szCs w:val="20"/>
              </w:rPr>
              <w:t>‘Data days’ in social care, youth offending, housing where practitioners bring records up to date and work through exception reports produced by analysts</w:t>
            </w:r>
          </w:p>
          <w:p w14:paraId="04EB0298" w14:textId="77777777" w:rsidR="007B77EB" w:rsidRPr="008A7D52" w:rsidRDefault="007B77EB" w:rsidP="00BC78DD">
            <w:pPr>
              <w:pStyle w:val="ListParagraph"/>
              <w:numPr>
                <w:ilvl w:val="0"/>
                <w:numId w:val="24"/>
              </w:numPr>
              <w:rPr>
                <w:sz w:val="20"/>
                <w:szCs w:val="20"/>
              </w:rPr>
            </w:pPr>
            <w:r w:rsidRPr="008A7D52">
              <w:rPr>
                <w:sz w:val="20"/>
                <w:szCs w:val="20"/>
              </w:rPr>
              <w:t>Regular management information to service with information on missing data e.g. ethnicity, gender, school etc</w:t>
            </w:r>
          </w:p>
          <w:p w14:paraId="46CF2F60" w14:textId="77777777" w:rsidR="007B77EB" w:rsidRPr="008A7D52" w:rsidRDefault="007B77EB" w:rsidP="00BC78DD">
            <w:pPr>
              <w:pStyle w:val="ListParagraph"/>
              <w:numPr>
                <w:ilvl w:val="0"/>
                <w:numId w:val="24"/>
              </w:numPr>
              <w:rPr>
                <w:sz w:val="20"/>
                <w:szCs w:val="20"/>
              </w:rPr>
            </w:pPr>
            <w:r w:rsidRPr="008A7D52">
              <w:rPr>
                <w:sz w:val="20"/>
                <w:szCs w:val="20"/>
              </w:rPr>
              <w:t>Reconciliation of datasets to ensure completeness and high quality e.g. UPRN matching</w:t>
            </w:r>
          </w:p>
          <w:p w14:paraId="15594B85" w14:textId="77777777" w:rsidR="00FA2F3A" w:rsidRPr="008A7D52" w:rsidRDefault="00FA2F3A" w:rsidP="00FA2F3A">
            <w:pPr>
              <w:rPr>
                <w:sz w:val="20"/>
                <w:szCs w:val="20"/>
              </w:rPr>
            </w:pPr>
          </w:p>
          <w:p w14:paraId="1DB2F866" w14:textId="77777777" w:rsidR="00FA2F3A" w:rsidRPr="00FA2F3A" w:rsidRDefault="00FA2F3A" w:rsidP="00FA2F3A">
            <w:pPr>
              <w:rPr>
                <w:sz w:val="20"/>
                <w:szCs w:val="20"/>
              </w:rPr>
            </w:pPr>
          </w:p>
        </w:tc>
        <w:tc>
          <w:tcPr>
            <w:tcW w:w="1701" w:type="dxa"/>
            <w:tcBorders>
              <w:bottom w:val="single" w:sz="4" w:space="0" w:color="auto"/>
            </w:tcBorders>
          </w:tcPr>
          <w:p w14:paraId="75F014AD" w14:textId="77777777" w:rsidR="007B77EB" w:rsidRPr="00B512D1" w:rsidRDefault="007B77EB" w:rsidP="00BC78DD">
            <w:pPr>
              <w:rPr>
                <w:color w:val="0070C0"/>
                <w:sz w:val="20"/>
                <w:szCs w:val="20"/>
              </w:rPr>
            </w:pPr>
            <w:r w:rsidRPr="00B512D1">
              <w:rPr>
                <w:color w:val="0070C0"/>
                <w:sz w:val="20"/>
                <w:szCs w:val="20"/>
              </w:rPr>
              <w:t>Data quality policy (GS)</w:t>
            </w:r>
          </w:p>
        </w:tc>
        <w:tc>
          <w:tcPr>
            <w:tcW w:w="1205" w:type="dxa"/>
            <w:tcBorders>
              <w:bottom w:val="single" w:sz="4" w:space="0" w:color="auto"/>
            </w:tcBorders>
            <w:textDirection w:val="tbRl"/>
          </w:tcPr>
          <w:p w14:paraId="165636D3" w14:textId="77777777" w:rsidR="007B77EB" w:rsidRPr="00E86076" w:rsidRDefault="007B77EB" w:rsidP="00BC78DD">
            <w:pPr>
              <w:ind w:left="113" w:right="113"/>
              <w:rPr>
                <w:color w:val="FF0000"/>
                <w:sz w:val="20"/>
                <w:szCs w:val="20"/>
              </w:rPr>
            </w:pPr>
          </w:p>
        </w:tc>
        <w:tc>
          <w:tcPr>
            <w:tcW w:w="1205" w:type="dxa"/>
            <w:tcBorders>
              <w:bottom w:val="single" w:sz="4" w:space="0" w:color="auto"/>
            </w:tcBorders>
          </w:tcPr>
          <w:p w14:paraId="1D5B280F" w14:textId="5CC9580C" w:rsidR="007B77EB" w:rsidRDefault="006D794F" w:rsidP="006D794F">
            <w:pPr>
              <w:rPr>
                <w:sz w:val="20"/>
                <w:szCs w:val="20"/>
              </w:rPr>
            </w:pPr>
            <w:r w:rsidRPr="0096556F">
              <w:rPr>
                <w:sz w:val="20"/>
                <w:szCs w:val="20"/>
              </w:rPr>
              <w:t xml:space="preserve">Perform </w:t>
            </w:r>
            <w:r w:rsidR="0096556F">
              <w:rPr>
                <w:sz w:val="20"/>
                <w:szCs w:val="20"/>
              </w:rPr>
              <w:t>–</w:t>
            </w:r>
            <w:r w:rsidRPr="0096556F">
              <w:rPr>
                <w:sz w:val="20"/>
                <w:szCs w:val="20"/>
              </w:rPr>
              <w:t xml:space="preserve"> DH</w:t>
            </w:r>
          </w:p>
          <w:p w14:paraId="069882AA" w14:textId="2CC6ADB2" w:rsidR="0096556F" w:rsidRPr="00E86076" w:rsidRDefault="0096556F" w:rsidP="006D794F">
            <w:pPr>
              <w:rPr>
                <w:color w:val="FF0000"/>
                <w:sz w:val="20"/>
                <w:szCs w:val="20"/>
              </w:rPr>
            </w:pPr>
            <w:r>
              <w:rPr>
                <w:sz w:val="20"/>
                <w:szCs w:val="20"/>
              </w:rPr>
              <w:t>24/11/22</w:t>
            </w:r>
          </w:p>
        </w:tc>
      </w:tr>
      <w:tr w:rsidR="0020771B" w14:paraId="775C398C" w14:textId="77777777" w:rsidTr="00574409">
        <w:trPr>
          <w:trHeight w:val="450"/>
        </w:trPr>
        <w:tc>
          <w:tcPr>
            <w:tcW w:w="815" w:type="dxa"/>
            <w:shd w:val="clear" w:color="auto" w:fill="E5DFEC" w:themeFill="accent4" w:themeFillTint="33"/>
          </w:tcPr>
          <w:p w14:paraId="68EF5CB9" w14:textId="77777777" w:rsidR="0020771B" w:rsidRDefault="0020771B" w:rsidP="00D068AD"/>
        </w:tc>
        <w:tc>
          <w:tcPr>
            <w:tcW w:w="15028" w:type="dxa"/>
            <w:gridSpan w:val="6"/>
            <w:shd w:val="clear" w:color="auto" w:fill="E5DFEC" w:themeFill="accent4" w:themeFillTint="33"/>
          </w:tcPr>
          <w:p w14:paraId="41C509D6" w14:textId="77777777" w:rsidR="0020771B" w:rsidRPr="0020771B" w:rsidRDefault="0020771B" w:rsidP="00A47CE8">
            <w:pPr>
              <w:pStyle w:val="Pa19"/>
              <w:spacing w:before="40"/>
              <w:rPr>
                <w:rFonts w:ascii="Arial" w:hAnsi="Arial" w:cs="Arial"/>
                <w:b/>
                <w:bCs/>
                <w:color w:val="000000"/>
                <w:sz w:val="21"/>
                <w:szCs w:val="21"/>
              </w:rPr>
            </w:pPr>
            <w:r>
              <w:rPr>
                <w:rFonts w:ascii="Arial" w:hAnsi="Arial" w:cs="Arial"/>
                <w:b/>
                <w:bCs/>
                <w:color w:val="000000"/>
                <w:sz w:val="21"/>
                <w:szCs w:val="21"/>
              </w:rPr>
              <w:t xml:space="preserve">Strong public financial </w:t>
            </w:r>
            <w:r w:rsidRPr="0020771B">
              <w:rPr>
                <w:rFonts w:ascii="Arial" w:hAnsi="Arial" w:cs="Arial"/>
                <w:b/>
                <w:bCs/>
                <w:color w:val="000000"/>
                <w:sz w:val="21"/>
                <w:szCs w:val="21"/>
              </w:rPr>
              <w:t xml:space="preserve">management </w:t>
            </w:r>
          </w:p>
          <w:p w14:paraId="3F172E69" w14:textId="77777777" w:rsidR="0020771B" w:rsidRPr="006F16AC" w:rsidRDefault="0020771B" w:rsidP="00D068AD">
            <w:pPr>
              <w:rPr>
                <w:sz w:val="20"/>
                <w:szCs w:val="20"/>
              </w:rPr>
            </w:pPr>
          </w:p>
        </w:tc>
      </w:tr>
      <w:tr w:rsidR="00526800" w:rsidRPr="00E7192A" w14:paraId="55041EB9" w14:textId="77777777" w:rsidTr="00FB060D">
        <w:trPr>
          <w:cantSplit/>
          <w:trHeight w:val="1134"/>
        </w:trPr>
        <w:tc>
          <w:tcPr>
            <w:tcW w:w="815" w:type="dxa"/>
          </w:tcPr>
          <w:p w14:paraId="2818B409" w14:textId="77777777" w:rsidR="00526800" w:rsidRPr="00741B39" w:rsidRDefault="00526800" w:rsidP="00850496">
            <w:pPr>
              <w:rPr>
                <w:sz w:val="20"/>
                <w:szCs w:val="20"/>
              </w:rPr>
            </w:pPr>
            <w:r w:rsidRPr="00741B39">
              <w:rPr>
                <w:sz w:val="20"/>
                <w:szCs w:val="20"/>
              </w:rPr>
              <w:t>6.17</w:t>
            </w:r>
          </w:p>
        </w:tc>
        <w:tc>
          <w:tcPr>
            <w:tcW w:w="3216" w:type="dxa"/>
          </w:tcPr>
          <w:p w14:paraId="56BF80A1" w14:textId="77777777" w:rsidR="00526800" w:rsidRPr="00741B39" w:rsidRDefault="00526800" w:rsidP="00850496">
            <w:pPr>
              <w:pStyle w:val="Default"/>
              <w:rPr>
                <w:rFonts w:ascii="Arial" w:hAnsi="Arial" w:cs="Arial"/>
                <w:color w:val="auto"/>
                <w:sz w:val="20"/>
                <w:szCs w:val="20"/>
              </w:rPr>
            </w:pPr>
            <w:r w:rsidRPr="00741B39">
              <w:rPr>
                <w:rFonts w:ascii="Arial" w:hAnsi="Arial" w:cs="Arial"/>
                <w:color w:val="auto"/>
                <w:sz w:val="20"/>
                <w:szCs w:val="20"/>
              </w:rPr>
              <w:t xml:space="preserve">Ensuring financial management supports both long term achievement of outcomes and short-term financial and operational performance </w:t>
            </w:r>
          </w:p>
          <w:p w14:paraId="0BB685A5" w14:textId="77777777" w:rsidR="00526800" w:rsidRPr="00741B39" w:rsidRDefault="00526800" w:rsidP="00850496">
            <w:pPr>
              <w:autoSpaceDE w:val="0"/>
              <w:autoSpaceDN w:val="0"/>
              <w:adjustRightInd w:val="0"/>
              <w:rPr>
                <w:rFonts w:eastAsia="Calibri"/>
                <w:sz w:val="20"/>
                <w:szCs w:val="20"/>
                <w:lang w:eastAsia="en-GB"/>
              </w:rPr>
            </w:pPr>
          </w:p>
        </w:tc>
        <w:tc>
          <w:tcPr>
            <w:tcW w:w="7701" w:type="dxa"/>
            <w:gridSpan w:val="2"/>
          </w:tcPr>
          <w:p w14:paraId="7431C6A8" w14:textId="77777777" w:rsidR="00526800" w:rsidRPr="00C12DD8" w:rsidRDefault="00526800" w:rsidP="008475CA">
            <w:pPr>
              <w:rPr>
                <w:sz w:val="20"/>
                <w:szCs w:val="20"/>
              </w:rPr>
            </w:pPr>
            <w:r w:rsidRPr="00C12DD8">
              <w:rPr>
                <w:sz w:val="20"/>
                <w:szCs w:val="20"/>
              </w:rPr>
              <w:t xml:space="preserve">Finance Business Partner model in operation.  </w:t>
            </w:r>
          </w:p>
          <w:p w14:paraId="349F1251" w14:textId="77777777" w:rsidR="00526800" w:rsidRPr="00C12DD8" w:rsidRDefault="00526800" w:rsidP="008475CA">
            <w:pPr>
              <w:rPr>
                <w:sz w:val="20"/>
                <w:szCs w:val="20"/>
              </w:rPr>
            </w:pPr>
          </w:p>
          <w:p w14:paraId="558E8DDC" w14:textId="77777777" w:rsidR="00526800" w:rsidRPr="00C12DD8" w:rsidRDefault="00526800" w:rsidP="008475CA">
            <w:pPr>
              <w:rPr>
                <w:sz w:val="20"/>
                <w:szCs w:val="20"/>
              </w:rPr>
            </w:pPr>
            <w:r w:rsidRPr="00C12DD8">
              <w:rPr>
                <w:sz w:val="20"/>
                <w:szCs w:val="20"/>
              </w:rPr>
              <w:t>Finance input to all Cabinet decision reports.</w:t>
            </w:r>
          </w:p>
        </w:tc>
        <w:tc>
          <w:tcPr>
            <w:tcW w:w="1701" w:type="dxa"/>
          </w:tcPr>
          <w:p w14:paraId="58E501FE" w14:textId="77777777" w:rsidR="00526800" w:rsidRPr="00741B39" w:rsidRDefault="00526800" w:rsidP="00850496">
            <w:pPr>
              <w:rPr>
                <w:sz w:val="20"/>
                <w:szCs w:val="20"/>
              </w:rPr>
            </w:pPr>
            <w:r w:rsidRPr="00B512D1">
              <w:rPr>
                <w:color w:val="0070C0"/>
                <w:sz w:val="20"/>
                <w:szCs w:val="20"/>
              </w:rPr>
              <w:t>Cabinet reports (Council website)</w:t>
            </w:r>
          </w:p>
        </w:tc>
        <w:tc>
          <w:tcPr>
            <w:tcW w:w="1205" w:type="dxa"/>
            <w:textDirection w:val="tbRl"/>
          </w:tcPr>
          <w:p w14:paraId="648A5BA4" w14:textId="77777777" w:rsidR="00526800" w:rsidRPr="00CC2397" w:rsidRDefault="00526800" w:rsidP="00850496">
            <w:pPr>
              <w:ind w:left="113" w:right="113"/>
              <w:rPr>
                <w:sz w:val="20"/>
                <w:szCs w:val="20"/>
              </w:rPr>
            </w:pPr>
          </w:p>
        </w:tc>
        <w:tc>
          <w:tcPr>
            <w:tcW w:w="1205" w:type="dxa"/>
          </w:tcPr>
          <w:p w14:paraId="2AEA91C6" w14:textId="77777777" w:rsidR="00526800" w:rsidRPr="00CB7A54" w:rsidRDefault="00526800" w:rsidP="00526800">
            <w:pPr>
              <w:rPr>
                <w:sz w:val="20"/>
                <w:szCs w:val="20"/>
              </w:rPr>
            </w:pPr>
            <w:r w:rsidRPr="00CB7A54">
              <w:rPr>
                <w:sz w:val="20"/>
                <w:szCs w:val="20"/>
              </w:rPr>
              <w:t>Finance-</w:t>
            </w:r>
            <w:proofErr w:type="spellStart"/>
            <w:r w:rsidRPr="00CB7A54">
              <w:rPr>
                <w:sz w:val="20"/>
                <w:szCs w:val="20"/>
              </w:rPr>
              <w:t>SDan</w:t>
            </w:r>
            <w:proofErr w:type="spellEnd"/>
          </w:p>
          <w:p w14:paraId="03E721B0" w14:textId="41F632DD" w:rsidR="00526800" w:rsidRPr="00B512D1" w:rsidRDefault="00CB7A54" w:rsidP="00526800">
            <w:pPr>
              <w:rPr>
                <w:color w:val="FFC000"/>
                <w:sz w:val="20"/>
                <w:szCs w:val="20"/>
                <w:highlight w:val="green"/>
              </w:rPr>
            </w:pPr>
            <w:r w:rsidRPr="00CB7A54">
              <w:rPr>
                <w:sz w:val="20"/>
                <w:szCs w:val="20"/>
              </w:rPr>
              <w:t>18/10/22</w:t>
            </w:r>
          </w:p>
        </w:tc>
      </w:tr>
      <w:tr w:rsidR="00526800" w:rsidRPr="00E7192A" w14:paraId="62396C3F" w14:textId="77777777" w:rsidTr="00FB060D">
        <w:trPr>
          <w:cantSplit/>
          <w:trHeight w:val="1134"/>
        </w:trPr>
        <w:tc>
          <w:tcPr>
            <w:tcW w:w="815" w:type="dxa"/>
          </w:tcPr>
          <w:p w14:paraId="1A1B8B7B" w14:textId="77777777" w:rsidR="00526800" w:rsidRPr="00741B39" w:rsidRDefault="00526800" w:rsidP="00850496">
            <w:pPr>
              <w:rPr>
                <w:sz w:val="20"/>
                <w:szCs w:val="20"/>
              </w:rPr>
            </w:pPr>
            <w:r w:rsidRPr="00741B39">
              <w:rPr>
                <w:sz w:val="20"/>
                <w:szCs w:val="20"/>
              </w:rPr>
              <w:lastRenderedPageBreak/>
              <w:t>6.18</w:t>
            </w:r>
          </w:p>
        </w:tc>
        <w:tc>
          <w:tcPr>
            <w:tcW w:w="3216" w:type="dxa"/>
          </w:tcPr>
          <w:p w14:paraId="2DC2B338" w14:textId="77777777" w:rsidR="00526800" w:rsidRPr="00741B39" w:rsidRDefault="00526800" w:rsidP="00850496">
            <w:pPr>
              <w:pStyle w:val="Default"/>
              <w:rPr>
                <w:rFonts w:ascii="Arial" w:hAnsi="Arial" w:cs="Arial"/>
                <w:color w:val="auto"/>
                <w:sz w:val="20"/>
                <w:szCs w:val="20"/>
              </w:rPr>
            </w:pPr>
            <w:r w:rsidRPr="00741B39">
              <w:rPr>
                <w:rFonts w:ascii="Arial" w:hAnsi="Arial" w:cs="Arial"/>
                <w:color w:val="auto"/>
                <w:sz w:val="20"/>
                <w:szCs w:val="20"/>
              </w:rPr>
              <w:t>Ensuring well-developed financial management is integrated at all levels of planning and control, including management of financial risks and controls</w:t>
            </w:r>
          </w:p>
          <w:p w14:paraId="21623467" w14:textId="77777777" w:rsidR="00526800" w:rsidRPr="00741B39" w:rsidRDefault="00526800" w:rsidP="00850496">
            <w:pPr>
              <w:autoSpaceDE w:val="0"/>
              <w:autoSpaceDN w:val="0"/>
              <w:adjustRightInd w:val="0"/>
              <w:rPr>
                <w:rFonts w:eastAsia="Calibri"/>
                <w:sz w:val="20"/>
                <w:szCs w:val="20"/>
                <w:lang w:eastAsia="en-GB"/>
              </w:rPr>
            </w:pPr>
          </w:p>
        </w:tc>
        <w:tc>
          <w:tcPr>
            <w:tcW w:w="7701" w:type="dxa"/>
            <w:gridSpan w:val="2"/>
          </w:tcPr>
          <w:p w14:paraId="4F810AB7" w14:textId="1EB009D8" w:rsidR="00526800" w:rsidRDefault="00C12DD8" w:rsidP="00850496">
            <w:pPr>
              <w:rPr>
                <w:sz w:val="20"/>
                <w:szCs w:val="20"/>
              </w:rPr>
            </w:pPr>
            <w:r>
              <w:rPr>
                <w:sz w:val="20"/>
                <w:szCs w:val="20"/>
              </w:rPr>
              <w:t>Control a</w:t>
            </w:r>
            <w:r w:rsidR="00526800" w:rsidRPr="00C12DD8">
              <w:rPr>
                <w:sz w:val="20"/>
                <w:szCs w:val="20"/>
              </w:rPr>
              <w:t>s above re budget monitoring</w:t>
            </w:r>
            <w:r>
              <w:rPr>
                <w:sz w:val="20"/>
                <w:szCs w:val="20"/>
              </w:rPr>
              <w:t xml:space="preserve"> (revenue &amp; capital)  preparation and agreement of annual financial budget and MTFS</w:t>
            </w:r>
            <w:r w:rsidR="00526800" w:rsidRPr="00C12DD8">
              <w:rPr>
                <w:sz w:val="20"/>
                <w:szCs w:val="20"/>
              </w:rPr>
              <w:t xml:space="preserve"> </w:t>
            </w:r>
          </w:p>
          <w:p w14:paraId="6276639B" w14:textId="72D81DBA" w:rsidR="00C12DD8" w:rsidRDefault="00C12DD8" w:rsidP="00850496">
            <w:pPr>
              <w:rPr>
                <w:sz w:val="20"/>
                <w:szCs w:val="20"/>
              </w:rPr>
            </w:pPr>
          </w:p>
          <w:p w14:paraId="67F96267" w14:textId="3292FBD9" w:rsidR="00C12DD8" w:rsidRPr="00C12DD8" w:rsidRDefault="00C12DD8" w:rsidP="00850496">
            <w:pPr>
              <w:rPr>
                <w:sz w:val="20"/>
                <w:szCs w:val="20"/>
              </w:rPr>
            </w:pPr>
            <w:r>
              <w:rPr>
                <w:sz w:val="20"/>
                <w:szCs w:val="20"/>
              </w:rPr>
              <w:t>Financial Regulations and Contract Procedure Rules in place.</w:t>
            </w:r>
          </w:p>
          <w:p w14:paraId="2484EA45" w14:textId="77777777" w:rsidR="00526800" w:rsidRPr="00C12DD8" w:rsidRDefault="00526800" w:rsidP="00850496">
            <w:pPr>
              <w:rPr>
                <w:sz w:val="20"/>
                <w:szCs w:val="20"/>
              </w:rPr>
            </w:pPr>
          </w:p>
          <w:p w14:paraId="1A1C201A" w14:textId="77777777" w:rsidR="00526800" w:rsidRPr="00C12DD8" w:rsidRDefault="00526800" w:rsidP="00850496">
            <w:pPr>
              <w:rPr>
                <w:sz w:val="20"/>
                <w:szCs w:val="20"/>
              </w:rPr>
            </w:pPr>
            <w:r w:rsidRPr="00C12DD8">
              <w:rPr>
                <w:sz w:val="20"/>
                <w:szCs w:val="20"/>
              </w:rPr>
              <w:t xml:space="preserve">Risks covered in Budget report to Cabinet </w:t>
            </w:r>
          </w:p>
          <w:p w14:paraId="4408406A" w14:textId="77777777" w:rsidR="00526800" w:rsidRPr="00C12DD8" w:rsidRDefault="00526800" w:rsidP="00850496">
            <w:pPr>
              <w:rPr>
                <w:sz w:val="20"/>
                <w:szCs w:val="20"/>
              </w:rPr>
            </w:pPr>
          </w:p>
          <w:p w14:paraId="0B9BFA7A" w14:textId="77777777" w:rsidR="00526800" w:rsidRPr="00C12DD8" w:rsidRDefault="00526800" w:rsidP="00850496">
            <w:pPr>
              <w:rPr>
                <w:sz w:val="20"/>
                <w:szCs w:val="20"/>
              </w:rPr>
            </w:pPr>
            <w:r w:rsidRPr="00C12DD8">
              <w:rPr>
                <w:sz w:val="20"/>
                <w:szCs w:val="20"/>
              </w:rPr>
              <w:t>Strategic Financial risks covered in Corporate Risk register reported to CSB and GARMS</w:t>
            </w:r>
          </w:p>
          <w:p w14:paraId="79E4D73C" w14:textId="77777777" w:rsidR="00526800" w:rsidRPr="006D794F" w:rsidRDefault="00526800" w:rsidP="00850496">
            <w:pPr>
              <w:rPr>
                <w:color w:val="FF0000"/>
                <w:sz w:val="20"/>
                <w:szCs w:val="20"/>
              </w:rPr>
            </w:pPr>
          </w:p>
          <w:p w14:paraId="5B220C7C" w14:textId="79E461BC" w:rsidR="00526800" w:rsidRPr="00FB060D" w:rsidRDefault="00A95520" w:rsidP="00526800">
            <w:pPr>
              <w:rPr>
                <w:color w:val="FFC000"/>
                <w:sz w:val="20"/>
                <w:szCs w:val="20"/>
              </w:rPr>
            </w:pPr>
            <w:r w:rsidRPr="00A95520">
              <w:rPr>
                <w:sz w:val="20"/>
                <w:szCs w:val="20"/>
              </w:rPr>
              <w:t>Financial sign-off of all Cabinet Decision reports</w:t>
            </w:r>
          </w:p>
        </w:tc>
        <w:tc>
          <w:tcPr>
            <w:tcW w:w="1701" w:type="dxa"/>
          </w:tcPr>
          <w:p w14:paraId="4445DC45" w14:textId="77777777" w:rsidR="00526800" w:rsidRPr="00B512D1" w:rsidRDefault="00526800" w:rsidP="00850496">
            <w:pPr>
              <w:rPr>
                <w:color w:val="0070C0"/>
                <w:sz w:val="20"/>
                <w:szCs w:val="20"/>
              </w:rPr>
            </w:pPr>
            <w:r w:rsidRPr="00B512D1">
              <w:rPr>
                <w:color w:val="0070C0"/>
                <w:sz w:val="20"/>
                <w:szCs w:val="20"/>
              </w:rPr>
              <w:t>Budget report to Cabinet</w:t>
            </w:r>
          </w:p>
          <w:p w14:paraId="47201A22" w14:textId="77777777" w:rsidR="00526800" w:rsidRPr="00B512D1" w:rsidRDefault="00526800" w:rsidP="00850496">
            <w:pPr>
              <w:rPr>
                <w:color w:val="0070C0"/>
                <w:sz w:val="20"/>
                <w:szCs w:val="20"/>
              </w:rPr>
            </w:pPr>
          </w:p>
          <w:p w14:paraId="359766BD" w14:textId="77777777" w:rsidR="00526800" w:rsidRPr="00741B39" w:rsidRDefault="00526800" w:rsidP="00850496">
            <w:pPr>
              <w:rPr>
                <w:sz w:val="20"/>
                <w:szCs w:val="20"/>
              </w:rPr>
            </w:pPr>
            <w:r w:rsidRPr="00B512D1">
              <w:rPr>
                <w:color w:val="0070C0"/>
                <w:sz w:val="20"/>
                <w:szCs w:val="20"/>
              </w:rPr>
              <w:t>Corporate Risk Register</w:t>
            </w:r>
          </w:p>
        </w:tc>
        <w:tc>
          <w:tcPr>
            <w:tcW w:w="1205" w:type="dxa"/>
            <w:textDirection w:val="tbRl"/>
          </w:tcPr>
          <w:p w14:paraId="0C4D3914" w14:textId="77777777" w:rsidR="00526800" w:rsidRPr="00CC2397" w:rsidRDefault="00526800" w:rsidP="00850496">
            <w:pPr>
              <w:ind w:left="113" w:right="113"/>
              <w:rPr>
                <w:sz w:val="20"/>
                <w:szCs w:val="20"/>
              </w:rPr>
            </w:pPr>
          </w:p>
        </w:tc>
        <w:tc>
          <w:tcPr>
            <w:tcW w:w="1205" w:type="dxa"/>
          </w:tcPr>
          <w:p w14:paraId="099374A2" w14:textId="77777777" w:rsidR="00526800" w:rsidRPr="00CB7A54" w:rsidRDefault="00526800" w:rsidP="00526800">
            <w:pPr>
              <w:rPr>
                <w:sz w:val="20"/>
                <w:szCs w:val="20"/>
              </w:rPr>
            </w:pPr>
            <w:r w:rsidRPr="00CB7A54">
              <w:rPr>
                <w:sz w:val="20"/>
                <w:szCs w:val="20"/>
              </w:rPr>
              <w:t>Finance-</w:t>
            </w:r>
            <w:proofErr w:type="spellStart"/>
            <w:r w:rsidRPr="00CB7A54">
              <w:rPr>
                <w:sz w:val="20"/>
                <w:szCs w:val="20"/>
              </w:rPr>
              <w:t>SDan</w:t>
            </w:r>
            <w:proofErr w:type="spellEnd"/>
          </w:p>
          <w:p w14:paraId="78EE1F73" w14:textId="28DEA169" w:rsidR="00526800" w:rsidRPr="00B512D1" w:rsidRDefault="00CB7A54" w:rsidP="00526800">
            <w:pPr>
              <w:rPr>
                <w:color w:val="FFC000"/>
                <w:sz w:val="20"/>
                <w:szCs w:val="20"/>
                <w:highlight w:val="green"/>
              </w:rPr>
            </w:pPr>
            <w:r w:rsidRPr="00CB7A54">
              <w:rPr>
                <w:sz w:val="20"/>
                <w:szCs w:val="20"/>
              </w:rPr>
              <w:t>18/10/22</w:t>
            </w:r>
          </w:p>
        </w:tc>
      </w:tr>
    </w:tbl>
    <w:p w14:paraId="4FFA9543" w14:textId="77777777" w:rsidR="000D3A14" w:rsidRDefault="000D3A14"/>
    <w:p w14:paraId="5B3D0627" w14:textId="77777777" w:rsidR="00FD657F" w:rsidRDefault="00FD657F" w:rsidP="00F73656">
      <w:pPr>
        <w:pStyle w:val="Pa23"/>
        <w:spacing w:before="40"/>
        <w:rPr>
          <w:rFonts w:ascii="Arial" w:hAnsi="Arial" w:cs="Arial"/>
          <w:b/>
          <w:bCs/>
          <w:color w:val="000000"/>
        </w:rPr>
      </w:pPr>
    </w:p>
    <w:p w14:paraId="4F21E5B3" w14:textId="77777777" w:rsidR="009611FD" w:rsidRDefault="009611FD">
      <w:r>
        <w:br w:type="page"/>
      </w:r>
    </w:p>
    <w:p w14:paraId="6275F491" w14:textId="77777777" w:rsidR="000D3A14" w:rsidRPr="00E7192A" w:rsidRDefault="000D3A14"/>
    <w:p w14:paraId="62345822" w14:textId="77777777" w:rsidR="000D3A14" w:rsidRDefault="000D3A14" w:rsidP="000D3A14">
      <w:pPr>
        <w:rPr>
          <w:b/>
          <w:bCs/>
          <w:color w:val="000000"/>
        </w:rPr>
      </w:pPr>
    </w:p>
    <w:p w14:paraId="0D25FB0E" w14:textId="77777777" w:rsidR="000D3A14" w:rsidRDefault="000D3A14" w:rsidP="000D3A14">
      <w:pPr>
        <w:rPr>
          <w:rFonts w:cs="FS Lola"/>
          <w:color w:val="000000"/>
          <w:sz w:val="21"/>
          <w:szCs w:val="21"/>
        </w:rPr>
      </w:pPr>
      <w:r w:rsidRPr="005C315B">
        <w:rPr>
          <w:b/>
          <w:bCs/>
          <w:color w:val="000000"/>
        </w:rPr>
        <w:t>Core Principle</w:t>
      </w:r>
      <w:r>
        <w:rPr>
          <w:b/>
          <w:bCs/>
          <w:color w:val="000000"/>
        </w:rPr>
        <w:t xml:space="preserve">: </w:t>
      </w:r>
      <w:r w:rsidRPr="005C315B">
        <w:rPr>
          <w:b/>
          <w:bCs/>
          <w:color w:val="000000"/>
        </w:rPr>
        <w:t xml:space="preserve"> </w:t>
      </w:r>
      <w:r w:rsidRPr="006461F1">
        <w:rPr>
          <w:color w:val="000000"/>
        </w:rPr>
        <w:t>Acting in the public interest requires a commitment to and effective arrangements for:</w:t>
      </w:r>
      <w:r>
        <w:rPr>
          <w:rFonts w:cs="FS Lola"/>
          <w:color w:val="000000"/>
          <w:sz w:val="21"/>
          <w:szCs w:val="21"/>
        </w:rPr>
        <w:t xml:space="preserve"> </w:t>
      </w:r>
    </w:p>
    <w:p w14:paraId="051CEE61" w14:textId="77777777" w:rsidR="000D3A14" w:rsidRPr="005631EB" w:rsidRDefault="000D3A14" w:rsidP="000D3A14">
      <w:pPr>
        <w:autoSpaceDE w:val="0"/>
        <w:autoSpaceDN w:val="0"/>
        <w:adjustRightInd w:val="0"/>
        <w:spacing w:before="40" w:line="211" w:lineRule="atLeast"/>
        <w:rPr>
          <w:rFonts w:eastAsia="Calibri"/>
          <w:i/>
          <w:color w:val="000000"/>
          <w:lang w:eastAsia="en-GB"/>
        </w:rPr>
      </w:pPr>
      <w:r w:rsidRPr="000D3A14">
        <w:rPr>
          <w:rFonts w:eastAsia="Calibri"/>
          <w:b/>
          <w:bCs/>
          <w:color w:val="000000"/>
          <w:lang w:eastAsia="en-GB"/>
        </w:rPr>
        <w:t xml:space="preserve">7. Implementing good practices in transparency, reporting, and audit to deliver effective accountability </w:t>
      </w:r>
      <w:r w:rsidR="005631EB">
        <w:rPr>
          <w:rFonts w:eastAsia="Calibri"/>
          <w:bCs/>
          <w:i/>
          <w:color w:val="000000"/>
          <w:lang w:eastAsia="en-GB"/>
        </w:rPr>
        <w:t>(Not covered in the 2007 Framework.)</w:t>
      </w:r>
    </w:p>
    <w:p w14:paraId="41F1ABBF" w14:textId="77777777" w:rsidR="000D3A14" w:rsidRPr="000D3A14" w:rsidRDefault="000D3A14" w:rsidP="000D3A14">
      <w:pPr>
        <w:autoSpaceDE w:val="0"/>
        <w:autoSpaceDN w:val="0"/>
        <w:adjustRightInd w:val="0"/>
        <w:spacing w:before="40" w:line="211" w:lineRule="atLeast"/>
        <w:rPr>
          <w:rFonts w:eastAsia="Calibri"/>
          <w:color w:val="000000"/>
          <w:lang w:eastAsia="en-GB"/>
        </w:rPr>
      </w:pPr>
      <w:r w:rsidRPr="000D3A14">
        <w:rPr>
          <w:rFonts w:eastAsia="Calibri"/>
          <w:color w:val="000000"/>
          <w:lang w:eastAsia="en-GB"/>
        </w:rPr>
        <w:t>Accountability is about ensuring that those making decisions and delivering services are answerable for them. Effective accountability is concerned not only with reporting on actions completed, but also ensuring that stakeholders are able to understand and respond as the organisation plans and carries out its activities in a transparent manner. Both external and internal audit contribute to effective accountability</w:t>
      </w:r>
      <w:r w:rsidR="00D67CBD">
        <w:rPr>
          <w:rFonts w:eastAsia="Calibri"/>
          <w:color w:val="000000"/>
          <w:lang w:eastAsia="en-GB"/>
        </w:rPr>
        <w:t>.</w:t>
      </w:r>
      <w:r w:rsidRPr="000D3A14">
        <w:rPr>
          <w:rFonts w:eastAsia="Calibri"/>
          <w:color w:val="000000"/>
          <w:lang w:eastAsia="en-GB"/>
        </w:rPr>
        <w:t xml:space="preserve"> </w:t>
      </w:r>
    </w:p>
    <w:p w14:paraId="6F56942D" w14:textId="77777777" w:rsidR="000D3A14" w:rsidRDefault="000D3A14"/>
    <w:tbl>
      <w:tblPr>
        <w:tblStyle w:val="TableGrid"/>
        <w:tblW w:w="15877" w:type="dxa"/>
        <w:tblInd w:w="-34" w:type="dxa"/>
        <w:tblLayout w:type="fixed"/>
        <w:tblLook w:val="04A0" w:firstRow="1" w:lastRow="0" w:firstColumn="1" w:lastColumn="0" w:noHBand="0" w:noVBand="1"/>
      </w:tblPr>
      <w:tblGrid>
        <w:gridCol w:w="709"/>
        <w:gridCol w:w="3402"/>
        <w:gridCol w:w="7655"/>
        <w:gridCol w:w="1701"/>
        <w:gridCol w:w="1205"/>
        <w:gridCol w:w="1205"/>
      </w:tblGrid>
      <w:tr w:rsidR="007B77EB" w14:paraId="73B06136" w14:textId="77777777" w:rsidTr="005B5F23">
        <w:trPr>
          <w:trHeight w:val="450"/>
          <w:tblHeader/>
        </w:trPr>
        <w:tc>
          <w:tcPr>
            <w:tcW w:w="709" w:type="dxa"/>
            <w:tcBorders>
              <w:bottom w:val="single" w:sz="4" w:space="0" w:color="auto"/>
            </w:tcBorders>
            <w:shd w:val="clear" w:color="auto" w:fill="B2A1C7" w:themeFill="accent4" w:themeFillTint="99"/>
          </w:tcPr>
          <w:p w14:paraId="677F81B9" w14:textId="77777777" w:rsidR="007B77EB" w:rsidRDefault="007B77EB" w:rsidP="00D068AD"/>
        </w:tc>
        <w:tc>
          <w:tcPr>
            <w:tcW w:w="3402" w:type="dxa"/>
            <w:tcBorders>
              <w:bottom w:val="single" w:sz="4" w:space="0" w:color="auto"/>
            </w:tcBorders>
            <w:shd w:val="clear" w:color="auto" w:fill="B2A1C7" w:themeFill="accent4" w:themeFillTint="99"/>
          </w:tcPr>
          <w:p w14:paraId="21A08E52" w14:textId="77777777" w:rsidR="007B77EB" w:rsidRPr="005C315B" w:rsidRDefault="007B77EB" w:rsidP="00D068AD">
            <w:pPr>
              <w:pStyle w:val="Pa18"/>
              <w:spacing w:before="40"/>
              <w:rPr>
                <w:rFonts w:ascii="Arial" w:hAnsi="Arial" w:cs="Arial"/>
                <w:color w:val="000000"/>
              </w:rPr>
            </w:pPr>
            <w:r w:rsidRPr="005C315B">
              <w:rPr>
                <w:rFonts w:ascii="Arial" w:hAnsi="Arial" w:cs="Arial"/>
                <w:b/>
                <w:bCs/>
                <w:color w:val="000000"/>
              </w:rPr>
              <w:t xml:space="preserve">Sub-principles </w:t>
            </w:r>
          </w:p>
          <w:p w14:paraId="278099C9" w14:textId="77777777" w:rsidR="007B77EB" w:rsidRDefault="007B77EB" w:rsidP="00D068AD">
            <w:pPr>
              <w:pStyle w:val="Pa19"/>
              <w:spacing w:before="40"/>
              <w:rPr>
                <w:rFonts w:cs="FS Lola"/>
                <w:b/>
                <w:bCs/>
                <w:color w:val="000000"/>
                <w:sz w:val="21"/>
                <w:szCs w:val="21"/>
              </w:rPr>
            </w:pPr>
          </w:p>
        </w:tc>
        <w:tc>
          <w:tcPr>
            <w:tcW w:w="7655" w:type="dxa"/>
            <w:tcBorders>
              <w:bottom w:val="single" w:sz="4" w:space="0" w:color="auto"/>
            </w:tcBorders>
            <w:shd w:val="clear" w:color="auto" w:fill="B2A1C7" w:themeFill="accent4" w:themeFillTint="99"/>
          </w:tcPr>
          <w:p w14:paraId="0B987E21" w14:textId="115714F4" w:rsidR="007B77EB" w:rsidRDefault="007B77EB" w:rsidP="004D715C">
            <w:r w:rsidRPr="00AE6BF1">
              <w:rPr>
                <w:b/>
                <w:sz w:val="20"/>
                <w:szCs w:val="20"/>
              </w:rPr>
              <w:t xml:space="preserve">Examples of systems, processes, documentation and other </w:t>
            </w:r>
            <w:proofErr w:type="gramStart"/>
            <w:r w:rsidRPr="00AE6BF1">
              <w:rPr>
                <w:b/>
                <w:sz w:val="20"/>
                <w:szCs w:val="20"/>
              </w:rPr>
              <w:t>evidence  demonstrating</w:t>
            </w:r>
            <w:proofErr w:type="gramEnd"/>
            <w:r w:rsidRPr="00AE6BF1">
              <w:rPr>
                <w:b/>
                <w:sz w:val="20"/>
                <w:szCs w:val="20"/>
              </w:rPr>
              <w:t xml:space="preserve"> compliance in 20</w:t>
            </w:r>
            <w:r w:rsidR="006A13C0">
              <w:rPr>
                <w:b/>
                <w:sz w:val="20"/>
                <w:szCs w:val="20"/>
              </w:rPr>
              <w:t>21</w:t>
            </w:r>
            <w:r w:rsidRPr="00AE6BF1">
              <w:rPr>
                <w:b/>
                <w:sz w:val="20"/>
                <w:szCs w:val="20"/>
              </w:rPr>
              <w:t>/</w:t>
            </w:r>
            <w:r>
              <w:rPr>
                <w:b/>
                <w:sz w:val="20"/>
                <w:szCs w:val="20"/>
              </w:rPr>
              <w:t>2</w:t>
            </w:r>
            <w:r w:rsidR="006A13C0">
              <w:rPr>
                <w:b/>
                <w:sz w:val="20"/>
                <w:szCs w:val="20"/>
              </w:rPr>
              <w:t>2</w:t>
            </w:r>
          </w:p>
        </w:tc>
        <w:tc>
          <w:tcPr>
            <w:tcW w:w="1701" w:type="dxa"/>
            <w:tcBorders>
              <w:bottom w:val="single" w:sz="4" w:space="0" w:color="auto"/>
            </w:tcBorders>
            <w:shd w:val="clear" w:color="auto" w:fill="B2A1C7" w:themeFill="accent4" w:themeFillTint="99"/>
          </w:tcPr>
          <w:p w14:paraId="742B5DC0" w14:textId="77777777" w:rsidR="007B77EB" w:rsidRDefault="007B77EB" w:rsidP="00DE2BC9">
            <w:pPr>
              <w:rPr>
                <w:b/>
                <w:sz w:val="20"/>
                <w:szCs w:val="20"/>
              </w:rPr>
            </w:pPr>
            <w:r w:rsidRPr="00D52B9B">
              <w:rPr>
                <w:b/>
                <w:sz w:val="20"/>
                <w:szCs w:val="20"/>
              </w:rPr>
              <w:t xml:space="preserve">Evidence </w:t>
            </w:r>
          </w:p>
          <w:p w14:paraId="3EB87D92" w14:textId="77777777" w:rsidR="007B77EB" w:rsidRPr="00D52B9B" w:rsidRDefault="007B77EB" w:rsidP="00DE2BC9">
            <w:pPr>
              <w:rPr>
                <w:b/>
                <w:sz w:val="20"/>
                <w:szCs w:val="20"/>
              </w:rPr>
            </w:pPr>
            <w:r>
              <w:rPr>
                <w:b/>
                <w:sz w:val="20"/>
                <w:szCs w:val="20"/>
              </w:rPr>
              <w:t>GS = contained in Governance Structure</w:t>
            </w:r>
            <w:r w:rsidRPr="00D52B9B">
              <w:rPr>
                <w:b/>
                <w:sz w:val="20"/>
                <w:szCs w:val="20"/>
              </w:rPr>
              <w:t xml:space="preserve"> </w:t>
            </w:r>
          </w:p>
        </w:tc>
        <w:tc>
          <w:tcPr>
            <w:tcW w:w="1205" w:type="dxa"/>
            <w:tcBorders>
              <w:bottom w:val="single" w:sz="4" w:space="0" w:color="auto"/>
            </w:tcBorders>
            <w:shd w:val="clear" w:color="auto" w:fill="B2A1C7" w:themeFill="accent4" w:themeFillTint="99"/>
          </w:tcPr>
          <w:p w14:paraId="46B61664" w14:textId="77777777" w:rsidR="007B77EB" w:rsidRPr="00D52B9B" w:rsidRDefault="007B77EB" w:rsidP="00175161">
            <w:pPr>
              <w:rPr>
                <w:b/>
                <w:sz w:val="20"/>
                <w:szCs w:val="20"/>
              </w:rPr>
            </w:pPr>
            <w:r w:rsidRPr="00D52B9B">
              <w:rPr>
                <w:b/>
                <w:sz w:val="20"/>
                <w:szCs w:val="20"/>
              </w:rPr>
              <w:t>G</w:t>
            </w:r>
            <w:r>
              <w:rPr>
                <w:b/>
                <w:sz w:val="20"/>
                <w:szCs w:val="20"/>
              </w:rPr>
              <w:t>ap</w:t>
            </w:r>
          </w:p>
        </w:tc>
        <w:tc>
          <w:tcPr>
            <w:tcW w:w="1205" w:type="dxa"/>
            <w:tcBorders>
              <w:bottom w:val="single" w:sz="4" w:space="0" w:color="auto"/>
            </w:tcBorders>
            <w:shd w:val="clear" w:color="auto" w:fill="B2A1C7" w:themeFill="accent4" w:themeFillTint="99"/>
          </w:tcPr>
          <w:p w14:paraId="5285D7B0" w14:textId="77777777" w:rsidR="007B77EB" w:rsidRPr="00D52B9B" w:rsidRDefault="007B77EB" w:rsidP="00175161">
            <w:pPr>
              <w:rPr>
                <w:b/>
                <w:sz w:val="20"/>
                <w:szCs w:val="20"/>
              </w:rPr>
            </w:pPr>
          </w:p>
        </w:tc>
      </w:tr>
      <w:tr w:rsidR="0020771B" w14:paraId="325B5D26" w14:textId="77777777" w:rsidTr="00A16070">
        <w:trPr>
          <w:trHeight w:val="450"/>
        </w:trPr>
        <w:tc>
          <w:tcPr>
            <w:tcW w:w="709" w:type="dxa"/>
            <w:shd w:val="clear" w:color="auto" w:fill="E5DFEC" w:themeFill="accent4" w:themeFillTint="33"/>
          </w:tcPr>
          <w:p w14:paraId="508E527F" w14:textId="77777777" w:rsidR="0020771B" w:rsidRDefault="0020771B" w:rsidP="00D068AD"/>
        </w:tc>
        <w:tc>
          <w:tcPr>
            <w:tcW w:w="15168" w:type="dxa"/>
            <w:gridSpan w:val="5"/>
            <w:shd w:val="clear" w:color="auto" w:fill="E5DFEC" w:themeFill="accent4" w:themeFillTint="33"/>
          </w:tcPr>
          <w:p w14:paraId="7EFFB1F7" w14:textId="77777777" w:rsidR="0020771B" w:rsidRDefault="0020771B" w:rsidP="00D068AD">
            <w:r w:rsidRPr="0020771B">
              <w:rPr>
                <w:b/>
                <w:bCs/>
                <w:color w:val="000000"/>
                <w:sz w:val="21"/>
                <w:szCs w:val="21"/>
              </w:rPr>
              <w:t>Implementing good practice in transparency</w:t>
            </w:r>
            <w:r>
              <w:rPr>
                <w:rFonts w:cs="FS Lola"/>
                <w:b/>
                <w:bCs/>
                <w:color w:val="000000"/>
                <w:sz w:val="21"/>
                <w:szCs w:val="21"/>
              </w:rPr>
              <w:t xml:space="preserve"> </w:t>
            </w:r>
          </w:p>
        </w:tc>
      </w:tr>
      <w:tr w:rsidR="007B77EB" w:rsidRPr="001D551A" w14:paraId="1CDD49AD" w14:textId="77777777" w:rsidTr="00FB060D">
        <w:trPr>
          <w:cantSplit/>
          <w:trHeight w:val="1134"/>
        </w:trPr>
        <w:tc>
          <w:tcPr>
            <w:tcW w:w="709" w:type="dxa"/>
          </w:tcPr>
          <w:p w14:paraId="76113D90" w14:textId="77777777" w:rsidR="007B77EB" w:rsidRPr="001D551A" w:rsidRDefault="007B77EB" w:rsidP="0065229C">
            <w:pPr>
              <w:rPr>
                <w:sz w:val="20"/>
                <w:szCs w:val="20"/>
              </w:rPr>
            </w:pPr>
            <w:r w:rsidRPr="001D551A">
              <w:rPr>
                <w:sz w:val="20"/>
                <w:szCs w:val="20"/>
              </w:rPr>
              <w:t>7.1</w:t>
            </w:r>
          </w:p>
        </w:tc>
        <w:tc>
          <w:tcPr>
            <w:tcW w:w="3402" w:type="dxa"/>
          </w:tcPr>
          <w:p w14:paraId="0E73B773" w14:textId="77777777" w:rsidR="007B77EB" w:rsidRPr="001D551A" w:rsidRDefault="007B77EB" w:rsidP="0065229C">
            <w:pPr>
              <w:pStyle w:val="Default"/>
              <w:rPr>
                <w:rFonts w:ascii="Arial" w:hAnsi="Arial" w:cs="Arial"/>
                <w:color w:val="auto"/>
                <w:sz w:val="20"/>
                <w:szCs w:val="20"/>
              </w:rPr>
            </w:pPr>
            <w:r w:rsidRPr="001D551A">
              <w:rPr>
                <w:rFonts w:ascii="Arial" w:hAnsi="Arial" w:cs="Arial"/>
                <w:color w:val="auto"/>
                <w:sz w:val="20"/>
                <w:szCs w:val="20"/>
              </w:rPr>
              <w:t xml:space="preserve">Writing and communicating reports for the public and other stakeholders in a fair, balanced and understandable style appropriate to the intended audience and ensuring that they are easy to access and interrogate </w:t>
            </w:r>
          </w:p>
          <w:p w14:paraId="08516D41" w14:textId="77777777" w:rsidR="007B77EB" w:rsidRPr="001D551A" w:rsidRDefault="007B77EB" w:rsidP="0065229C">
            <w:pPr>
              <w:pStyle w:val="Pa18"/>
              <w:spacing w:before="40"/>
              <w:rPr>
                <w:rFonts w:ascii="Arial" w:hAnsi="Arial" w:cs="Arial"/>
                <w:b/>
                <w:bCs/>
                <w:sz w:val="20"/>
                <w:szCs w:val="20"/>
              </w:rPr>
            </w:pPr>
          </w:p>
          <w:p w14:paraId="36D90C1D" w14:textId="77777777" w:rsidR="007B77EB" w:rsidRPr="001D551A" w:rsidRDefault="007B77EB" w:rsidP="00A16070">
            <w:pPr>
              <w:rPr>
                <w:lang w:eastAsia="en-GB"/>
              </w:rPr>
            </w:pPr>
          </w:p>
          <w:p w14:paraId="3FB28289" w14:textId="77777777" w:rsidR="007B77EB" w:rsidRPr="001D551A" w:rsidRDefault="007B77EB" w:rsidP="00A16070">
            <w:pPr>
              <w:rPr>
                <w:lang w:eastAsia="en-GB"/>
              </w:rPr>
            </w:pPr>
          </w:p>
          <w:p w14:paraId="3E469EFB" w14:textId="77777777" w:rsidR="007B77EB" w:rsidRPr="001D551A" w:rsidRDefault="007B77EB" w:rsidP="00A16070">
            <w:pPr>
              <w:rPr>
                <w:lang w:eastAsia="en-GB"/>
              </w:rPr>
            </w:pPr>
          </w:p>
          <w:p w14:paraId="364DDB86" w14:textId="77777777" w:rsidR="007B77EB" w:rsidRPr="001D551A" w:rsidRDefault="007B77EB" w:rsidP="00A16070">
            <w:pPr>
              <w:rPr>
                <w:lang w:eastAsia="en-GB"/>
              </w:rPr>
            </w:pPr>
          </w:p>
        </w:tc>
        <w:tc>
          <w:tcPr>
            <w:tcW w:w="7655" w:type="dxa"/>
          </w:tcPr>
          <w:p w14:paraId="63EB8370" w14:textId="49973E98" w:rsidR="00B94744" w:rsidRPr="006D794F" w:rsidRDefault="00B94744" w:rsidP="00B94744">
            <w:pPr>
              <w:rPr>
                <w:color w:val="FF0000"/>
                <w:sz w:val="20"/>
                <w:szCs w:val="20"/>
              </w:rPr>
            </w:pPr>
            <w:r w:rsidRPr="00F564F8">
              <w:rPr>
                <w:sz w:val="20"/>
                <w:szCs w:val="20"/>
              </w:rPr>
              <w:t xml:space="preserve">Web content is submitted to the Digital Services team to ensure that our data principles are met, ensuring that all articles are written in plain English and are accessible against a number of recognised standards. </w:t>
            </w:r>
            <w:r w:rsidR="00F564F8">
              <w:rPr>
                <w:sz w:val="20"/>
                <w:szCs w:val="20"/>
              </w:rPr>
              <w:t xml:space="preserve">We monitor the </w:t>
            </w:r>
            <w:proofErr w:type="gramStart"/>
            <w:r w:rsidR="00F564F8">
              <w:rPr>
                <w:sz w:val="20"/>
                <w:szCs w:val="20"/>
              </w:rPr>
              <w:t>web-site</w:t>
            </w:r>
            <w:proofErr w:type="gramEnd"/>
            <w:r w:rsidR="00F564F8">
              <w:rPr>
                <w:sz w:val="20"/>
                <w:szCs w:val="20"/>
              </w:rPr>
              <w:t xml:space="preserve"> using </w:t>
            </w:r>
            <w:proofErr w:type="spellStart"/>
            <w:r w:rsidR="00F564F8">
              <w:rPr>
                <w:sz w:val="20"/>
                <w:szCs w:val="20"/>
              </w:rPr>
              <w:t>Silktide</w:t>
            </w:r>
            <w:proofErr w:type="spellEnd"/>
            <w:r w:rsidR="00F564F8">
              <w:rPr>
                <w:sz w:val="20"/>
                <w:szCs w:val="20"/>
              </w:rPr>
              <w:t xml:space="preserve"> to assess the quality of the writing and the accessibility standards.</w:t>
            </w:r>
            <w:r w:rsidRPr="006D794F">
              <w:rPr>
                <w:color w:val="FF0000"/>
                <w:sz w:val="20"/>
                <w:szCs w:val="20"/>
              </w:rPr>
              <w:t xml:space="preserve"> </w:t>
            </w:r>
          </w:p>
          <w:p w14:paraId="5D1E3EC5" w14:textId="77777777" w:rsidR="00B94744" w:rsidRPr="006D794F" w:rsidRDefault="00B94744" w:rsidP="00B94744">
            <w:pPr>
              <w:rPr>
                <w:color w:val="FF0000"/>
                <w:sz w:val="20"/>
                <w:szCs w:val="20"/>
              </w:rPr>
            </w:pPr>
          </w:p>
          <w:p w14:paraId="6C5AF8A9" w14:textId="77777777" w:rsidR="00B94744" w:rsidRPr="00F564F8" w:rsidRDefault="00B94744" w:rsidP="00B94744">
            <w:pPr>
              <w:rPr>
                <w:sz w:val="20"/>
                <w:szCs w:val="20"/>
              </w:rPr>
            </w:pPr>
            <w:r w:rsidRPr="00F564F8">
              <w:rPr>
                <w:sz w:val="20"/>
                <w:szCs w:val="20"/>
              </w:rPr>
              <w:t xml:space="preserve">All changes to the website are reviewed and tracked to ensure accountability throughout the team. </w:t>
            </w:r>
          </w:p>
          <w:p w14:paraId="79025737" w14:textId="77777777" w:rsidR="00B94744" w:rsidRPr="006D794F" w:rsidRDefault="00B94744" w:rsidP="00B94744">
            <w:pPr>
              <w:rPr>
                <w:color w:val="FF0000"/>
                <w:sz w:val="20"/>
                <w:szCs w:val="20"/>
              </w:rPr>
            </w:pPr>
          </w:p>
          <w:p w14:paraId="69D8C181" w14:textId="77777777" w:rsidR="00B94744" w:rsidRPr="00DC34CA" w:rsidRDefault="00B94744" w:rsidP="00B94744">
            <w:pPr>
              <w:rPr>
                <w:sz w:val="20"/>
                <w:szCs w:val="20"/>
              </w:rPr>
            </w:pPr>
            <w:r w:rsidRPr="00DC34CA">
              <w:rPr>
                <w:sz w:val="20"/>
                <w:szCs w:val="20"/>
              </w:rPr>
              <w:t xml:space="preserve">Templates and guidance for committee and cabinet decision reports include sections on options, financial implications, risk management, equalities and legal implications. </w:t>
            </w:r>
          </w:p>
          <w:p w14:paraId="3B845AB0" w14:textId="77777777" w:rsidR="00B94744" w:rsidRPr="00DC34CA" w:rsidRDefault="00B94744" w:rsidP="00B94744">
            <w:pPr>
              <w:rPr>
                <w:sz w:val="20"/>
                <w:szCs w:val="20"/>
              </w:rPr>
            </w:pPr>
          </w:p>
          <w:p w14:paraId="5F97F032" w14:textId="77777777" w:rsidR="00B94744" w:rsidRPr="00DC34CA" w:rsidRDefault="00B94744" w:rsidP="00B94744">
            <w:pPr>
              <w:rPr>
                <w:sz w:val="20"/>
                <w:szCs w:val="20"/>
              </w:rPr>
            </w:pPr>
            <w:r w:rsidRPr="00DC34CA">
              <w:rPr>
                <w:sz w:val="20"/>
                <w:szCs w:val="20"/>
              </w:rPr>
              <w:t>All reports are published on the Council’s website unless there is a need for confidentiality in line with legislation.</w:t>
            </w:r>
          </w:p>
          <w:p w14:paraId="62E69B55" w14:textId="77777777" w:rsidR="00B94744" w:rsidRPr="00DC34CA" w:rsidRDefault="00B94744" w:rsidP="00B94744">
            <w:pPr>
              <w:rPr>
                <w:sz w:val="20"/>
                <w:szCs w:val="20"/>
              </w:rPr>
            </w:pPr>
          </w:p>
          <w:p w14:paraId="43E1FEAB" w14:textId="3D18218D" w:rsidR="00B94744" w:rsidRPr="00DC34CA" w:rsidRDefault="00B94744" w:rsidP="00B94744">
            <w:pPr>
              <w:rPr>
                <w:sz w:val="20"/>
                <w:szCs w:val="20"/>
              </w:rPr>
            </w:pPr>
            <w:r w:rsidRPr="00DC34CA">
              <w:rPr>
                <w:sz w:val="20"/>
                <w:szCs w:val="20"/>
              </w:rPr>
              <w:t xml:space="preserve">Article </w:t>
            </w:r>
            <w:r w:rsidR="00DC34CA">
              <w:rPr>
                <w:sz w:val="20"/>
                <w:szCs w:val="20"/>
              </w:rPr>
              <w:t>5</w:t>
            </w:r>
            <w:r w:rsidRPr="00DC34CA">
              <w:rPr>
                <w:sz w:val="20"/>
                <w:szCs w:val="20"/>
              </w:rPr>
              <w:t xml:space="preserve"> of the constitution sets out the principles of decision-making</w:t>
            </w:r>
          </w:p>
          <w:p w14:paraId="4FF3CA73" w14:textId="77777777" w:rsidR="007B77EB" w:rsidRPr="001D551A" w:rsidRDefault="007B77EB" w:rsidP="0065229C">
            <w:pPr>
              <w:rPr>
                <w:sz w:val="20"/>
                <w:szCs w:val="20"/>
              </w:rPr>
            </w:pPr>
          </w:p>
        </w:tc>
        <w:tc>
          <w:tcPr>
            <w:tcW w:w="1701" w:type="dxa"/>
          </w:tcPr>
          <w:p w14:paraId="56AA7FEF" w14:textId="77777777" w:rsidR="007B77EB" w:rsidRPr="00B512D1" w:rsidRDefault="007B77EB" w:rsidP="0065229C">
            <w:pPr>
              <w:rPr>
                <w:color w:val="0070C0"/>
                <w:sz w:val="20"/>
                <w:szCs w:val="20"/>
              </w:rPr>
            </w:pPr>
            <w:r w:rsidRPr="00B512D1">
              <w:rPr>
                <w:color w:val="0070C0"/>
                <w:sz w:val="20"/>
                <w:szCs w:val="20"/>
              </w:rPr>
              <w:t>Cabinet Decision report and committee report templates (GS)</w:t>
            </w:r>
          </w:p>
          <w:p w14:paraId="65FACBB7" w14:textId="77777777" w:rsidR="007B77EB" w:rsidRPr="00B512D1" w:rsidRDefault="007B77EB" w:rsidP="0065229C">
            <w:pPr>
              <w:rPr>
                <w:color w:val="0070C0"/>
                <w:sz w:val="20"/>
                <w:szCs w:val="20"/>
              </w:rPr>
            </w:pPr>
          </w:p>
          <w:p w14:paraId="616607CA" w14:textId="1B90970A" w:rsidR="007B77EB" w:rsidRPr="001D551A" w:rsidRDefault="007B77EB" w:rsidP="0065229C">
            <w:pPr>
              <w:rPr>
                <w:sz w:val="20"/>
                <w:szCs w:val="20"/>
              </w:rPr>
            </w:pPr>
            <w:r w:rsidRPr="00B512D1">
              <w:rPr>
                <w:color w:val="0070C0"/>
                <w:sz w:val="20"/>
                <w:szCs w:val="20"/>
              </w:rPr>
              <w:t xml:space="preserve">Article </w:t>
            </w:r>
            <w:r w:rsidR="00DC34CA">
              <w:rPr>
                <w:color w:val="0070C0"/>
                <w:sz w:val="20"/>
                <w:szCs w:val="20"/>
              </w:rPr>
              <w:t>5</w:t>
            </w:r>
            <w:r w:rsidRPr="00B512D1">
              <w:rPr>
                <w:color w:val="0070C0"/>
                <w:sz w:val="20"/>
                <w:szCs w:val="20"/>
              </w:rPr>
              <w:t xml:space="preserve"> of the Constitution (GS)</w:t>
            </w:r>
          </w:p>
        </w:tc>
        <w:tc>
          <w:tcPr>
            <w:tcW w:w="1205" w:type="dxa"/>
            <w:textDirection w:val="tbRl"/>
          </w:tcPr>
          <w:p w14:paraId="2245C832" w14:textId="7393F058" w:rsidR="007B77EB" w:rsidRPr="001D551A" w:rsidRDefault="007B77EB" w:rsidP="00AE3E48">
            <w:pPr>
              <w:ind w:left="113" w:right="113"/>
              <w:rPr>
                <w:strike/>
                <w:sz w:val="20"/>
                <w:szCs w:val="20"/>
              </w:rPr>
            </w:pPr>
          </w:p>
        </w:tc>
        <w:tc>
          <w:tcPr>
            <w:tcW w:w="1205" w:type="dxa"/>
          </w:tcPr>
          <w:p w14:paraId="6A1DEAA5" w14:textId="49503878" w:rsidR="00B15432" w:rsidRPr="00CB7A54" w:rsidRDefault="00B15432" w:rsidP="00B15432">
            <w:pPr>
              <w:rPr>
                <w:sz w:val="20"/>
                <w:szCs w:val="20"/>
              </w:rPr>
            </w:pPr>
            <w:r w:rsidRPr="00CB7A54">
              <w:rPr>
                <w:sz w:val="20"/>
                <w:szCs w:val="20"/>
              </w:rPr>
              <w:t>JM</w:t>
            </w:r>
          </w:p>
          <w:p w14:paraId="25931D07" w14:textId="230E6983" w:rsidR="000739A0" w:rsidRPr="00CB7A54" w:rsidRDefault="000739A0" w:rsidP="00B15432">
            <w:pPr>
              <w:rPr>
                <w:sz w:val="20"/>
                <w:szCs w:val="20"/>
              </w:rPr>
            </w:pPr>
            <w:r w:rsidRPr="00CB7A54">
              <w:rPr>
                <w:sz w:val="20"/>
                <w:szCs w:val="20"/>
              </w:rPr>
              <w:t>10/11/22</w:t>
            </w:r>
          </w:p>
          <w:p w14:paraId="18BFBCE5" w14:textId="77777777" w:rsidR="00B94744" w:rsidRPr="00CB7A54" w:rsidRDefault="00B94744" w:rsidP="00B15432">
            <w:pPr>
              <w:rPr>
                <w:sz w:val="20"/>
                <w:szCs w:val="20"/>
              </w:rPr>
            </w:pPr>
          </w:p>
          <w:p w14:paraId="0EBE67D3" w14:textId="77777777" w:rsidR="00B94744" w:rsidRPr="00CB7A54" w:rsidRDefault="00B94744" w:rsidP="00B15432">
            <w:pPr>
              <w:rPr>
                <w:sz w:val="20"/>
                <w:szCs w:val="20"/>
              </w:rPr>
            </w:pPr>
          </w:p>
          <w:p w14:paraId="39A1B9D5" w14:textId="77777777" w:rsidR="00B94744" w:rsidRPr="00CB7A54" w:rsidRDefault="00B94744" w:rsidP="00B15432">
            <w:pPr>
              <w:rPr>
                <w:sz w:val="20"/>
                <w:szCs w:val="20"/>
              </w:rPr>
            </w:pPr>
          </w:p>
          <w:p w14:paraId="0C62F25B" w14:textId="77777777" w:rsidR="00B94744" w:rsidRPr="00CB7A54" w:rsidRDefault="00B94744" w:rsidP="00B15432">
            <w:pPr>
              <w:rPr>
                <w:sz w:val="20"/>
                <w:szCs w:val="20"/>
              </w:rPr>
            </w:pPr>
          </w:p>
          <w:p w14:paraId="4AF83598" w14:textId="77777777" w:rsidR="00B94744" w:rsidRPr="00CB7A54" w:rsidRDefault="00B94744" w:rsidP="00B15432">
            <w:pPr>
              <w:rPr>
                <w:sz w:val="20"/>
                <w:szCs w:val="20"/>
              </w:rPr>
            </w:pPr>
          </w:p>
          <w:p w14:paraId="6972F967" w14:textId="77777777" w:rsidR="00B94744" w:rsidRPr="00CB7A54" w:rsidRDefault="00B94744" w:rsidP="00B15432">
            <w:pPr>
              <w:rPr>
                <w:sz w:val="20"/>
                <w:szCs w:val="20"/>
              </w:rPr>
            </w:pPr>
          </w:p>
          <w:p w14:paraId="6FD1D9B8" w14:textId="77777777" w:rsidR="007B77EB" w:rsidRPr="00CB7A54" w:rsidRDefault="00B15432" w:rsidP="00FB060D">
            <w:pPr>
              <w:rPr>
                <w:sz w:val="20"/>
                <w:szCs w:val="20"/>
              </w:rPr>
            </w:pPr>
            <w:r w:rsidRPr="00CB7A54">
              <w:rPr>
                <w:sz w:val="20"/>
                <w:szCs w:val="20"/>
              </w:rPr>
              <w:t>Legal-CE</w:t>
            </w:r>
          </w:p>
          <w:p w14:paraId="7AD6C8AB" w14:textId="14CC1024" w:rsidR="00260F17" w:rsidRPr="00CB7A54" w:rsidRDefault="00CB7A54" w:rsidP="00FB060D">
            <w:pPr>
              <w:rPr>
                <w:sz w:val="20"/>
                <w:szCs w:val="20"/>
              </w:rPr>
            </w:pPr>
            <w:r>
              <w:rPr>
                <w:sz w:val="20"/>
                <w:szCs w:val="20"/>
              </w:rPr>
              <w:t>18/10/22</w:t>
            </w:r>
          </w:p>
        </w:tc>
      </w:tr>
      <w:tr w:rsidR="007B77EB" w:rsidRPr="00233145" w14:paraId="01F38E30" w14:textId="77777777" w:rsidTr="00B15432">
        <w:trPr>
          <w:cantSplit/>
          <w:trHeight w:val="1134"/>
        </w:trPr>
        <w:tc>
          <w:tcPr>
            <w:tcW w:w="709" w:type="dxa"/>
            <w:tcBorders>
              <w:bottom w:val="single" w:sz="4" w:space="0" w:color="auto"/>
            </w:tcBorders>
          </w:tcPr>
          <w:p w14:paraId="70602792" w14:textId="77777777" w:rsidR="007B77EB" w:rsidRPr="000B111F" w:rsidRDefault="007B77EB" w:rsidP="0065229C">
            <w:pPr>
              <w:rPr>
                <w:sz w:val="20"/>
                <w:szCs w:val="20"/>
              </w:rPr>
            </w:pPr>
            <w:r w:rsidRPr="000B111F">
              <w:rPr>
                <w:sz w:val="20"/>
                <w:szCs w:val="20"/>
              </w:rPr>
              <w:lastRenderedPageBreak/>
              <w:t>7.2</w:t>
            </w:r>
          </w:p>
        </w:tc>
        <w:tc>
          <w:tcPr>
            <w:tcW w:w="3402" w:type="dxa"/>
            <w:tcBorders>
              <w:bottom w:val="single" w:sz="4" w:space="0" w:color="auto"/>
            </w:tcBorders>
          </w:tcPr>
          <w:p w14:paraId="33DAEEF2" w14:textId="77777777" w:rsidR="007B77EB" w:rsidRPr="000B111F" w:rsidRDefault="007B77EB" w:rsidP="0065229C">
            <w:pPr>
              <w:pStyle w:val="Default"/>
              <w:rPr>
                <w:rFonts w:ascii="Arial" w:hAnsi="Arial" w:cs="Arial"/>
                <w:color w:val="auto"/>
                <w:sz w:val="20"/>
                <w:szCs w:val="20"/>
              </w:rPr>
            </w:pPr>
            <w:r w:rsidRPr="00CB7A54">
              <w:rPr>
                <w:rFonts w:ascii="Arial" w:hAnsi="Arial" w:cs="Arial"/>
                <w:color w:val="auto"/>
                <w:sz w:val="20"/>
                <w:szCs w:val="20"/>
              </w:rPr>
              <w:t>Striking a balance between providing the right amount of information to satisfy transparency demands and enhance public scrutiny while not being too onerous to provide and for users to understand</w:t>
            </w:r>
            <w:r w:rsidRPr="000B111F">
              <w:rPr>
                <w:rFonts w:ascii="Arial" w:hAnsi="Arial" w:cs="Arial"/>
                <w:color w:val="auto"/>
                <w:sz w:val="20"/>
                <w:szCs w:val="20"/>
              </w:rPr>
              <w:t xml:space="preserve"> </w:t>
            </w:r>
          </w:p>
          <w:p w14:paraId="710D8AC2" w14:textId="77777777" w:rsidR="007B77EB" w:rsidRDefault="007B77EB" w:rsidP="0065229C">
            <w:pPr>
              <w:pStyle w:val="Pa18"/>
              <w:spacing w:before="40"/>
              <w:rPr>
                <w:rFonts w:ascii="Arial" w:hAnsi="Arial" w:cs="Arial"/>
                <w:b/>
                <w:bCs/>
                <w:sz w:val="20"/>
                <w:szCs w:val="20"/>
              </w:rPr>
            </w:pPr>
          </w:p>
          <w:p w14:paraId="2F91344E" w14:textId="77777777" w:rsidR="007B77EB" w:rsidRDefault="007B77EB" w:rsidP="00A16070">
            <w:pPr>
              <w:rPr>
                <w:lang w:eastAsia="en-GB"/>
              </w:rPr>
            </w:pPr>
          </w:p>
          <w:p w14:paraId="709069AD" w14:textId="77777777" w:rsidR="007B77EB" w:rsidRDefault="007B77EB" w:rsidP="00A16070">
            <w:pPr>
              <w:rPr>
                <w:lang w:eastAsia="en-GB"/>
              </w:rPr>
            </w:pPr>
          </w:p>
          <w:p w14:paraId="6F330DC7" w14:textId="77777777" w:rsidR="007B77EB" w:rsidRDefault="007B77EB" w:rsidP="00A16070">
            <w:pPr>
              <w:rPr>
                <w:lang w:eastAsia="en-GB"/>
              </w:rPr>
            </w:pPr>
          </w:p>
          <w:p w14:paraId="14A475EB" w14:textId="77777777" w:rsidR="007B77EB" w:rsidRDefault="007B77EB" w:rsidP="00A16070">
            <w:pPr>
              <w:rPr>
                <w:lang w:eastAsia="en-GB"/>
              </w:rPr>
            </w:pPr>
          </w:p>
          <w:p w14:paraId="044C7E22" w14:textId="77777777" w:rsidR="007B77EB" w:rsidRDefault="007B77EB" w:rsidP="00A16070">
            <w:pPr>
              <w:rPr>
                <w:lang w:eastAsia="en-GB"/>
              </w:rPr>
            </w:pPr>
          </w:p>
          <w:p w14:paraId="058F95F4" w14:textId="77777777" w:rsidR="007B77EB" w:rsidRPr="00A16070" w:rsidRDefault="007B77EB" w:rsidP="00A16070">
            <w:pPr>
              <w:rPr>
                <w:lang w:eastAsia="en-GB"/>
              </w:rPr>
            </w:pPr>
          </w:p>
        </w:tc>
        <w:tc>
          <w:tcPr>
            <w:tcW w:w="7655" w:type="dxa"/>
            <w:tcBorders>
              <w:bottom w:val="single" w:sz="4" w:space="0" w:color="auto"/>
            </w:tcBorders>
          </w:tcPr>
          <w:p w14:paraId="17152220" w14:textId="77777777" w:rsidR="007B77EB" w:rsidRDefault="007B77EB" w:rsidP="00D72181">
            <w:pPr>
              <w:rPr>
                <w:sz w:val="20"/>
                <w:szCs w:val="20"/>
              </w:rPr>
            </w:pPr>
            <w:r w:rsidRPr="00DC34CA">
              <w:rPr>
                <w:sz w:val="20"/>
                <w:szCs w:val="20"/>
              </w:rPr>
              <w:t xml:space="preserve">Templates and guidance for committee and cabinet decision reports include sections on options, financial implications, risk management, </w:t>
            </w:r>
            <w:proofErr w:type="gramStart"/>
            <w:r w:rsidRPr="00DC34CA">
              <w:rPr>
                <w:sz w:val="20"/>
                <w:szCs w:val="20"/>
              </w:rPr>
              <w:t>equalities</w:t>
            </w:r>
            <w:proofErr w:type="gramEnd"/>
            <w:r w:rsidRPr="00DC34CA">
              <w:rPr>
                <w:sz w:val="20"/>
                <w:szCs w:val="20"/>
              </w:rPr>
              <w:t xml:space="preserve"> and legal implications.</w:t>
            </w:r>
          </w:p>
          <w:p w14:paraId="202E552C" w14:textId="77777777" w:rsidR="00DC34CA" w:rsidRDefault="00DC34CA" w:rsidP="00D72181">
            <w:pPr>
              <w:rPr>
                <w:sz w:val="20"/>
                <w:szCs w:val="20"/>
              </w:rPr>
            </w:pPr>
          </w:p>
          <w:p w14:paraId="70785C92" w14:textId="0D7853D0" w:rsidR="00DC34CA" w:rsidRPr="000B111F" w:rsidRDefault="00DC34CA" w:rsidP="00D72181">
            <w:pPr>
              <w:rPr>
                <w:sz w:val="20"/>
                <w:szCs w:val="20"/>
              </w:rPr>
            </w:pPr>
            <w:r>
              <w:rPr>
                <w:sz w:val="20"/>
                <w:szCs w:val="20"/>
              </w:rPr>
              <w:t>All Part I committee meetings and Cabinet and Council meetings are recorded (live stream as well) and available to be viewed by the public on the Council’s website.</w:t>
            </w:r>
          </w:p>
        </w:tc>
        <w:tc>
          <w:tcPr>
            <w:tcW w:w="1701" w:type="dxa"/>
            <w:tcBorders>
              <w:bottom w:val="single" w:sz="4" w:space="0" w:color="auto"/>
            </w:tcBorders>
          </w:tcPr>
          <w:p w14:paraId="54845050" w14:textId="77777777" w:rsidR="007B77EB" w:rsidRPr="002D17DF" w:rsidRDefault="007B77EB" w:rsidP="0020771B">
            <w:pPr>
              <w:rPr>
                <w:color w:val="0070C0"/>
                <w:sz w:val="20"/>
                <w:szCs w:val="20"/>
              </w:rPr>
            </w:pPr>
            <w:r w:rsidRPr="002D17DF">
              <w:rPr>
                <w:color w:val="0070C0"/>
                <w:sz w:val="20"/>
                <w:szCs w:val="20"/>
              </w:rPr>
              <w:t>Cabinet Decision report and committee report templates (GS)</w:t>
            </w:r>
          </w:p>
          <w:p w14:paraId="7309EFE4" w14:textId="77777777" w:rsidR="007B77EB" w:rsidRPr="000B111F" w:rsidRDefault="007B77EB" w:rsidP="0065229C">
            <w:pPr>
              <w:rPr>
                <w:sz w:val="20"/>
                <w:szCs w:val="20"/>
              </w:rPr>
            </w:pPr>
          </w:p>
        </w:tc>
        <w:tc>
          <w:tcPr>
            <w:tcW w:w="1205" w:type="dxa"/>
            <w:tcBorders>
              <w:bottom w:val="single" w:sz="4" w:space="0" w:color="auto"/>
            </w:tcBorders>
            <w:textDirection w:val="tbRl"/>
          </w:tcPr>
          <w:p w14:paraId="5F44EE12" w14:textId="77777777" w:rsidR="007B77EB" w:rsidRPr="00CC2397" w:rsidRDefault="007B77EB" w:rsidP="0065229C">
            <w:pPr>
              <w:ind w:left="113" w:right="113"/>
              <w:rPr>
                <w:sz w:val="20"/>
                <w:szCs w:val="20"/>
              </w:rPr>
            </w:pPr>
          </w:p>
        </w:tc>
        <w:tc>
          <w:tcPr>
            <w:tcW w:w="1205" w:type="dxa"/>
            <w:tcBorders>
              <w:bottom w:val="single" w:sz="4" w:space="0" w:color="auto"/>
            </w:tcBorders>
          </w:tcPr>
          <w:p w14:paraId="5C39AFC7" w14:textId="5C33FF25" w:rsidR="007B77EB" w:rsidRDefault="00B15432" w:rsidP="00B15432">
            <w:pPr>
              <w:rPr>
                <w:sz w:val="20"/>
                <w:szCs w:val="20"/>
              </w:rPr>
            </w:pPr>
            <w:r w:rsidRPr="00CB7A54">
              <w:rPr>
                <w:sz w:val="20"/>
                <w:szCs w:val="20"/>
              </w:rPr>
              <w:t>Legal-CE</w:t>
            </w:r>
          </w:p>
          <w:p w14:paraId="51D00B34" w14:textId="3E65979C" w:rsidR="00CB7A54" w:rsidRDefault="00CB7A54" w:rsidP="00B15432">
            <w:pPr>
              <w:rPr>
                <w:sz w:val="20"/>
                <w:szCs w:val="20"/>
              </w:rPr>
            </w:pPr>
            <w:r>
              <w:rPr>
                <w:sz w:val="20"/>
                <w:szCs w:val="20"/>
              </w:rPr>
              <w:t>18/10/22</w:t>
            </w:r>
          </w:p>
          <w:p w14:paraId="726E0646" w14:textId="20153700" w:rsidR="00260F17" w:rsidRPr="00CC2397" w:rsidRDefault="00260F17" w:rsidP="00B15432">
            <w:pPr>
              <w:rPr>
                <w:sz w:val="20"/>
                <w:szCs w:val="20"/>
              </w:rPr>
            </w:pPr>
          </w:p>
        </w:tc>
      </w:tr>
      <w:tr w:rsidR="0086735F" w14:paraId="18F1F0F0" w14:textId="77777777" w:rsidTr="00A16070">
        <w:trPr>
          <w:trHeight w:val="450"/>
        </w:trPr>
        <w:tc>
          <w:tcPr>
            <w:tcW w:w="709" w:type="dxa"/>
            <w:shd w:val="clear" w:color="auto" w:fill="E5DFEC" w:themeFill="accent4" w:themeFillTint="33"/>
          </w:tcPr>
          <w:p w14:paraId="77A28A7F" w14:textId="77777777" w:rsidR="0086735F" w:rsidRDefault="0086735F" w:rsidP="00D068AD"/>
        </w:tc>
        <w:tc>
          <w:tcPr>
            <w:tcW w:w="15168" w:type="dxa"/>
            <w:gridSpan w:val="5"/>
            <w:shd w:val="clear" w:color="auto" w:fill="E5DFEC" w:themeFill="accent4" w:themeFillTint="33"/>
          </w:tcPr>
          <w:p w14:paraId="31A819C9" w14:textId="77777777" w:rsidR="0086735F" w:rsidRPr="006F16AC" w:rsidRDefault="0086735F" w:rsidP="00D068AD">
            <w:pPr>
              <w:rPr>
                <w:sz w:val="20"/>
                <w:szCs w:val="20"/>
              </w:rPr>
            </w:pPr>
            <w:r>
              <w:rPr>
                <w:rFonts w:cs="FS Lola"/>
                <w:b/>
                <w:bCs/>
                <w:color w:val="000000"/>
                <w:sz w:val="21"/>
                <w:szCs w:val="21"/>
              </w:rPr>
              <w:t xml:space="preserve">Implementing good practices in reporting </w:t>
            </w:r>
          </w:p>
        </w:tc>
      </w:tr>
      <w:tr w:rsidR="007B77EB" w:rsidRPr="009C7791" w14:paraId="031ECD37" w14:textId="77777777" w:rsidTr="00B15432">
        <w:trPr>
          <w:cantSplit/>
          <w:trHeight w:val="1134"/>
        </w:trPr>
        <w:tc>
          <w:tcPr>
            <w:tcW w:w="709" w:type="dxa"/>
            <w:tcBorders>
              <w:bottom w:val="single" w:sz="4" w:space="0" w:color="auto"/>
            </w:tcBorders>
          </w:tcPr>
          <w:p w14:paraId="14B4F484" w14:textId="77777777" w:rsidR="007B77EB" w:rsidRPr="009C7791" w:rsidRDefault="007B77EB" w:rsidP="00850496">
            <w:pPr>
              <w:rPr>
                <w:sz w:val="20"/>
                <w:szCs w:val="20"/>
              </w:rPr>
            </w:pPr>
            <w:r w:rsidRPr="009C7791">
              <w:rPr>
                <w:sz w:val="20"/>
                <w:szCs w:val="20"/>
              </w:rPr>
              <w:t>7.3</w:t>
            </w:r>
          </w:p>
        </w:tc>
        <w:tc>
          <w:tcPr>
            <w:tcW w:w="3402" w:type="dxa"/>
            <w:tcBorders>
              <w:bottom w:val="single" w:sz="4" w:space="0" w:color="auto"/>
            </w:tcBorders>
          </w:tcPr>
          <w:p w14:paraId="7D1530CF" w14:textId="77777777" w:rsidR="007B77EB" w:rsidRPr="009C7791" w:rsidRDefault="007B77EB" w:rsidP="00850496">
            <w:pPr>
              <w:pStyle w:val="Default"/>
              <w:rPr>
                <w:rFonts w:ascii="Arial" w:hAnsi="Arial" w:cs="Arial"/>
                <w:b/>
                <w:bCs/>
                <w:color w:val="auto"/>
                <w:sz w:val="20"/>
                <w:szCs w:val="20"/>
              </w:rPr>
            </w:pPr>
            <w:r w:rsidRPr="009C7791">
              <w:rPr>
                <w:rFonts w:ascii="Arial" w:hAnsi="Arial" w:cs="Arial"/>
                <w:color w:val="auto"/>
                <w:sz w:val="20"/>
                <w:szCs w:val="20"/>
              </w:rPr>
              <w:t xml:space="preserve">Reporting at least annually on performance, value for money and stewardship of resources to stakeholders in a timely and understandable way </w:t>
            </w:r>
          </w:p>
        </w:tc>
        <w:tc>
          <w:tcPr>
            <w:tcW w:w="7655" w:type="dxa"/>
            <w:tcBorders>
              <w:bottom w:val="single" w:sz="4" w:space="0" w:color="auto"/>
            </w:tcBorders>
          </w:tcPr>
          <w:p w14:paraId="777DBA94" w14:textId="77777777" w:rsidR="007B77EB" w:rsidRDefault="008A7D52" w:rsidP="0086735F">
            <w:pPr>
              <w:rPr>
                <w:sz w:val="20"/>
                <w:szCs w:val="20"/>
              </w:rPr>
            </w:pPr>
            <w:r w:rsidRPr="008A7D52">
              <w:rPr>
                <w:sz w:val="20"/>
                <w:szCs w:val="20"/>
              </w:rPr>
              <w:t xml:space="preserve">The Annual Financial Statements provides a summary of achievements for each year.  </w:t>
            </w:r>
          </w:p>
          <w:p w14:paraId="18D5E8AC" w14:textId="77777777" w:rsidR="008A7D52" w:rsidRDefault="008A7D52" w:rsidP="0086735F">
            <w:pPr>
              <w:rPr>
                <w:sz w:val="20"/>
                <w:szCs w:val="20"/>
              </w:rPr>
            </w:pPr>
          </w:p>
          <w:p w14:paraId="4BA2A587" w14:textId="17A34415" w:rsidR="008A7D52" w:rsidRPr="009C7791" w:rsidRDefault="008A7D52" w:rsidP="0086735F">
            <w:pPr>
              <w:rPr>
                <w:sz w:val="20"/>
                <w:szCs w:val="20"/>
              </w:rPr>
            </w:pPr>
            <w:r>
              <w:rPr>
                <w:sz w:val="20"/>
                <w:szCs w:val="20"/>
              </w:rPr>
              <w:t xml:space="preserve">For 2021/22 corporate performance was only report for Q4 although service performance was </w:t>
            </w:r>
            <w:r w:rsidR="00CB7A54">
              <w:rPr>
                <w:sz w:val="20"/>
                <w:szCs w:val="20"/>
              </w:rPr>
              <w:t>monitored</w:t>
            </w:r>
            <w:r>
              <w:rPr>
                <w:sz w:val="20"/>
                <w:szCs w:val="20"/>
              </w:rPr>
              <w:t xml:space="preserve"> </w:t>
            </w:r>
            <w:r w:rsidR="00CB7A54">
              <w:rPr>
                <w:sz w:val="20"/>
                <w:szCs w:val="20"/>
              </w:rPr>
              <w:t xml:space="preserve">by most services </w:t>
            </w:r>
            <w:r>
              <w:rPr>
                <w:sz w:val="20"/>
                <w:szCs w:val="20"/>
              </w:rPr>
              <w:t>throughout the year.</w:t>
            </w:r>
          </w:p>
        </w:tc>
        <w:tc>
          <w:tcPr>
            <w:tcW w:w="1701" w:type="dxa"/>
            <w:tcBorders>
              <w:bottom w:val="single" w:sz="4" w:space="0" w:color="auto"/>
            </w:tcBorders>
          </w:tcPr>
          <w:p w14:paraId="1DA0B183" w14:textId="77777777" w:rsidR="007B77EB" w:rsidRPr="002D17DF" w:rsidRDefault="007B77EB" w:rsidP="00850496">
            <w:pPr>
              <w:rPr>
                <w:color w:val="0070C0"/>
                <w:sz w:val="20"/>
                <w:szCs w:val="20"/>
              </w:rPr>
            </w:pPr>
            <w:r w:rsidRPr="002D17DF">
              <w:rPr>
                <w:color w:val="0070C0"/>
                <w:sz w:val="20"/>
                <w:szCs w:val="20"/>
              </w:rPr>
              <w:t>Annual Financial Statements</w:t>
            </w:r>
          </w:p>
          <w:p w14:paraId="38C6BEFD" w14:textId="77777777" w:rsidR="007B77EB" w:rsidRPr="002D17DF" w:rsidRDefault="007B77EB" w:rsidP="00850496">
            <w:pPr>
              <w:rPr>
                <w:color w:val="0070C0"/>
                <w:sz w:val="20"/>
                <w:szCs w:val="20"/>
              </w:rPr>
            </w:pPr>
          </w:p>
        </w:tc>
        <w:tc>
          <w:tcPr>
            <w:tcW w:w="1205" w:type="dxa"/>
            <w:tcBorders>
              <w:bottom w:val="single" w:sz="4" w:space="0" w:color="auto"/>
            </w:tcBorders>
            <w:textDirection w:val="tbRl"/>
          </w:tcPr>
          <w:p w14:paraId="3B99C5EE" w14:textId="77777777" w:rsidR="007B77EB" w:rsidRPr="009C7791" w:rsidRDefault="007B77EB" w:rsidP="00850496">
            <w:pPr>
              <w:ind w:left="113" w:right="113"/>
              <w:rPr>
                <w:sz w:val="20"/>
                <w:szCs w:val="20"/>
              </w:rPr>
            </w:pPr>
          </w:p>
        </w:tc>
        <w:tc>
          <w:tcPr>
            <w:tcW w:w="1205" w:type="dxa"/>
            <w:tcBorders>
              <w:bottom w:val="single" w:sz="4" w:space="0" w:color="auto"/>
            </w:tcBorders>
          </w:tcPr>
          <w:p w14:paraId="040DF4AC" w14:textId="2AABE030" w:rsidR="00CB7A54" w:rsidRDefault="00CB7A54" w:rsidP="00D72181">
            <w:pPr>
              <w:rPr>
                <w:sz w:val="20"/>
                <w:szCs w:val="20"/>
              </w:rPr>
            </w:pPr>
            <w:r w:rsidRPr="00CB7A54">
              <w:rPr>
                <w:sz w:val="20"/>
                <w:szCs w:val="20"/>
              </w:rPr>
              <w:t>Finance-</w:t>
            </w:r>
            <w:proofErr w:type="spellStart"/>
            <w:r w:rsidRPr="00CB7A54">
              <w:rPr>
                <w:sz w:val="20"/>
                <w:szCs w:val="20"/>
              </w:rPr>
              <w:t>SDan</w:t>
            </w:r>
            <w:proofErr w:type="spellEnd"/>
          </w:p>
          <w:p w14:paraId="1EC453D4" w14:textId="397D764D" w:rsidR="00CB7A54" w:rsidRDefault="00CB7A54" w:rsidP="00D72181">
            <w:pPr>
              <w:rPr>
                <w:sz w:val="20"/>
                <w:szCs w:val="20"/>
              </w:rPr>
            </w:pPr>
            <w:r>
              <w:rPr>
                <w:sz w:val="20"/>
                <w:szCs w:val="20"/>
              </w:rPr>
              <w:t>18/0/22</w:t>
            </w:r>
          </w:p>
          <w:p w14:paraId="35B8DDDC" w14:textId="77777777" w:rsidR="00CB7A54" w:rsidRDefault="00CB7A54" w:rsidP="00D72181">
            <w:pPr>
              <w:rPr>
                <w:sz w:val="20"/>
                <w:szCs w:val="20"/>
              </w:rPr>
            </w:pPr>
          </w:p>
          <w:p w14:paraId="531DE848" w14:textId="77777777" w:rsidR="00CB7A54" w:rsidRDefault="00CB7A54" w:rsidP="00D72181">
            <w:pPr>
              <w:rPr>
                <w:sz w:val="20"/>
                <w:szCs w:val="20"/>
              </w:rPr>
            </w:pPr>
          </w:p>
          <w:p w14:paraId="6F035CB4" w14:textId="102413F2" w:rsidR="00D72181" w:rsidRDefault="006D794F" w:rsidP="00D72181">
            <w:pPr>
              <w:rPr>
                <w:sz w:val="20"/>
                <w:szCs w:val="20"/>
              </w:rPr>
            </w:pPr>
            <w:r w:rsidRPr="00CB7A54">
              <w:rPr>
                <w:sz w:val="20"/>
                <w:szCs w:val="20"/>
              </w:rPr>
              <w:t xml:space="preserve">Perform </w:t>
            </w:r>
            <w:r w:rsidR="00CB7A54">
              <w:rPr>
                <w:sz w:val="20"/>
                <w:szCs w:val="20"/>
              </w:rPr>
              <w:t>–</w:t>
            </w:r>
            <w:r w:rsidRPr="00CB7A54">
              <w:rPr>
                <w:sz w:val="20"/>
                <w:szCs w:val="20"/>
              </w:rPr>
              <w:t xml:space="preserve"> DH</w:t>
            </w:r>
          </w:p>
          <w:p w14:paraId="1EEB90CB" w14:textId="740C0AD1" w:rsidR="00CB7A54" w:rsidRPr="009C7791" w:rsidRDefault="00CB7A54" w:rsidP="00D72181">
            <w:pPr>
              <w:rPr>
                <w:sz w:val="20"/>
                <w:szCs w:val="20"/>
              </w:rPr>
            </w:pPr>
            <w:r>
              <w:rPr>
                <w:sz w:val="20"/>
                <w:szCs w:val="20"/>
              </w:rPr>
              <w:t>24/10/22</w:t>
            </w:r>
          </w:p>
          <w:p w14:paraId="6F084765" w14:textId="77777777" w:rsidR="00B15432" w:rsidRPr="009C7791" w:rsidRDefault="00B15432" w:rsidP="00B15432">
            <w:pPr>
              <w:rPr>
                <w:sz w:val="20"/>
                <w:szCs w:val="20"/>
              </w:rPr>
            </w:pPr>
          </w:p>
          <w:p w14:paraId="2BA7DE03" w14:textId="77777777" w:rsidR="00B15432" w:rsidRPr="009C7791" w:rsidRDefault="00B15432" w:rsidP="00B15432">
            <w:pPr>
              <w:rPr>
                <w:sz w:val="20"/>
                <w:szCs w:val="20"/>
              </w:rPr>
            </w:pPr>
          </w:p>
          <w:p w14:paraId="61FCD75A" w14:textId="77777777" w:rsidR="00B15432" w:rsidRPr="009C7791" w:rsidRDefault="00B15432" w:rsidP="00B15432">
            <w:pPr>
              <w:rPr>
                <w:sz w:val="20"/>
                <w:szCs w:val="20"/>
              </w:rPr>
            </w:pPr>
          </w:p>
          <w:p w14:paraId="45B517CC" w14:textId="77777777" w:rsidR="00A95520" w:rsidRDefault="00A95520" w:rsidP="002C17FE">
            <w:pPr>
              <w:rPr>
                <w:sz w:val="20"/>
                <w:szCs w:val="20"/>
                <w:highlight w:val="green"/>
              </w:rPr>
            </w:pPr>
          </w:p>
          <w:p w14:paraId="02004A15" w14:textId="77777777" w:rsidR="00A95520" w:rsidRDefault="00A95520" w:rsidP="002C17FE">
            <w:pPr>
              <w:rPr>
                <w:sz w:val="20"/>
                <w:szCs w:val="20"/>
                <w:highlight w:val="green"/>
              </w:rPr>
            </w:pPr>
          </w:p>
          <w:p w14:paraId="4971A625" w14:textId="77777777" w:rsidR="00A95520" w:rsidRDefault="00A95520" w:rsidP="002C17FE">
            <w:pPr>
              <w:rPr>
                <w:sz w:val="20"/>
                <w:szCs w:val="20"/>
                <w:highlight w:val="green"/>
              </w:rPr>
            </w:pPr>
          </w:p>
          <w:p w14:paraId="196ACD5D" w14:textId="77777777" w:rsidR="00A95520" w:rsidRDefault="00A95520" w:rsidP="002C17FE">
            <w:pPr>
              <w:rPr>
                <w:sz w:val="20"/>
                <w:szCs w:val="20"/>
                <w:highlight w:val="green"/>
              </w:rPr>
            </w:pPr>
          </w:p>
          <w:p w14:paraId="025E9FA2" w14:textId="77777777" w:rsidR="00B15432" w:rsidRPr="009C7791" w:rsidRDefault="00B15432" w:rsidP="00CB7A54">
            <w:pPr>
              <w:rPr>
                <w:sz w:val="20"/>
                <w:szCs w:val="20"/>
              </w:rPr>
            </w:pPr>
          </w:p>
        </w:tc>
      </w:tr>
      <w:tr w:rsidR="002C17FE" w:rsidRPr="002C17FE" w14:paraId="2D35D4BF" w14:textId="77777777" w:rsidTr="00B15432">
        <w:trPr>
          <w:cantSplit/>
          <w:trHeight w:val="1134"/>
        </w:trPr>
        <w:tc>
          <w:tcPr>
            <w:tcW w:w="709" w:type="dxa"/>
          </w:tcPr>
          <w:p w14:paraId="4FB375C6" w14:textId="77777777" w:rsidR="008F17FD" w:rsidRPr="002C17FE" w:rsidRDefault="008F17FD" w:rsidP="00BC78DD">
            <w:pPr>
              <w:rPr>
                <w:sz w:val="20"/>
                <w:szCs w:val="20"/>
              </w:rPr>
            </w:pPr>
            <w:r w:rsidRPr="002C17FE">
              <w:rPr>
                <w:sz w:val="20"/>
                <w:szCs w:val="20"/>
              </w:rPr>
              <w:t>7.4</w:t>
            </w:r>
          </w:p>
        </w:tc>
        <w:tc>
          <w:tcPr>
            <w:tcW w:w="3402" w:type="dxa"/>
          </w:tcPr>
          <w:p w14:paraId="32B9FFA6" w14:textId="77777777" w:rsidR="008F17FD" w:rsidRPr="002C17FE" w:rsidRDefault="008F17FD" w:rsidP="0086735F">
            <w:pPr>
              <w:autoSpaceDE w:val="0"/>
              <w:autoSpaceDN w:val="0"/>
              <w:adjustRightInd w:val="0"/>
              <w:ind w:left="-74"/>
              <w:rPr>
                <w:rFonts w:eastAsia="Calibri"/>
                <w:sz w:val="20"/>
                <w:szCs w:val="20"/>
                <w:lang w:eastAsia="en-GB"/>
              </w:rPr>
            </w:pPr>
            <w:r w:rsidRPr="002C17FE">
              <w:rPr>
                <w:rFonts w:eastAsia="Calibri"/>
                <w:sz w:val="20"/>
                <w:szCs w:val="20"/>
                <w:lang w:eastAsia="en-GB"/>
              </w:rPr>
              <w:t xml:space="preserve">Ensuring members and senior management own the results reported </w:t>
            </w:r>
          </w:p>
          <w:p w14:paraId="24914385" w14:textId="77777777" w:rsidR="008F17FD" w:rsidRPr="002C17FE" w:rsidRDefault="008F17FD" w:rsidP="00BC78DD">
            <w:pPr>
              <w:pStyle w:val="Pa18"/>
              <w:spacing w:before="40"/>
              <w:rPr>
                <w:rFonts w:ascii="Arial" w:hAnsi="Arial" w:cs="Arial"/>
                <w:b/>
                <w:bCs/>
                <w:sz w:val="20"/>
                <w:szCs w:val="20"/>
              </w:rPr>
            </w:pPr>
          </w:p>
          <w:p w14:paraId="73D81257" w14:textId="77777777" w:rsidR="008F17FD" w:rsidRPr="002C17FE" w:rsidRDefault="008F17FD" w:rsidP="0086735F">
            <w:pPr>
              <w:rPr>
                <w:lang w:eastAsia="en-GB"/>
              </w:rPr>
            </w:pPr>
          </w:p>
          <w:p w14:paraId="43448951" w14:textId="77777777" w:rsidR="008F17FD" w:rsidRPr="002C17FE" w:rsidRDefault="008F17FD" w:rsidP="0086735F">
            <w:pPr>
              <w:rPr>
                <w:lang w:eastAsia="en-GB"/>
              </w:rPr>
            </w:pPr>
          </w:p>
        </w:tc>
        <w:tc>
          <w:tcPr>
            <w:tcW w:w="7655" w:type="dxa"/>
          </w:tcPr>
          <w:p w14:paraId="3754D00D" w14:textId="4A678A4A" w:rsidR="008F17FD" w:rsidRPr="002C17FE" w:rsidRDefault="008A7D52" w:rsidP="00E86076">
            <w:pPr>
              <w:rPr>
                <w:sz w:val="20"/>
                <w:szCs w:val="20"/>
              </w:rPr>
            </w:pPr>
            <w:r>
              <w:rPr>
                <w:sz w:val="20"/>
                <w:szCs w:val="20"/>
              </w:rPr>
              <w:t xml:space="preserve">For 2021/22 as above – Gold report and Q4 reported to senior management and members </w:t>
            </w:r>
          </w:p>
        </w:tc>
        <w:tc>
          <w:tcPr>
            <w:tcW w:w="1701" w:type="dxa"/>
          </w:tcPr>
          <w:p w14:paraId="4BBE6494" w14:textId="77777777" w:rsidR="008F17FD" w:rsidRPr="002D17DF" w:rsidRDefault="008F17FD" w:rsidP="00BC78DD">
            <w:pPr>
              <w:rPr>
                <w:color w:val="0070C0"/>
                <w:sz w:val="20"/>
                <w:szCs w:val="20"/>
              </w:rPr>
            </w:pPr>
            <w:r w:rsidRPr="002D17DF">
              <w:rPr>
                <w:color w:val="0070C0"/>
                <w:sz w:val="20"/>
                <w:szCs w:val="20"/>
              </w:rPr>
              <w:t>CSB Minutes</w:t>
            </w:r>
          </w:p>
        </w:tc>
        <w:tc>
          <w:tcPr>
            <w:tcW w:w="1205" w:type="dxa"/>
            <w:textDirection w:val="tbRl"/>
          </w:tcPr>
          <w:p w14:paraId="62256425" w14:textId="77777777" w:rsidR="008F17FD" w:rsidRPr="002C17FE" w:rsidRDefault="008F17FD" w:rsidP="00BC78DD">
            <w:pPr>
              <w:ind w:left="113" w:right="113"/>
              <w:rPr>
                <w:sz w:val="20"/>
                <w:szCs w:val="20"/>
              </w:rPr>
            </w:pPr>
          </w:p>
        </w:tc>
        <w:tc>
          <w:tcPr>
            <w:tcW w:w="1205" w:type="dxa"/>
          </w:tcPr>
          <w:p w14:paraId="4F7FCC3D" w14:textId="15977D4F" w:rsidR="002C17FE" w:rsidRDefault="006D794F" w:rsidP="002C17FE">
            <w:pPr>
              <w:rPr>
                <w:sz w:val="20"/>
                <w:szCs w:val="20"/>
              </w:rPr>
            </w:pPr>
            <w:r w:rsidRPr="00CB7A54">
              <w:rPr>
                <w:sz w:val="20"/>
                <w:szCs w:val="20"/>
              </w:rPr>
              <w:t xml:space="preserve">Perform </w:t>
            </w:r>
            <w:r w:rsidR="00CB7A54">
              <w:rPr>
                <w:sz w:val="20"/>
                <w:szCs w:val="20"/>
              </w:rPr>
              <w:t>–</w:t>
            </w:r>
            <w:r w:rsidRPr="00CB7A54">
              <w:rPr>
                <w:sz w:val="20"/>
                <w:szCs w:val="20"/>
              </w:rPr>
              <w:t xml:space="preserve"> DH</w:t>
            </w:r>
          </w:p>
          <w:p w14:paraId="74CB101B" w14:textId="7E125112" w:rsidR="008F17FD" w:rsidRPr="002C17FE" w:rsidRDefault="00CB7A54" w:rsidP="00CB7A54">
            <w:pPr>
              <w:rPr>
                <w:sz w:val="20"/>
                <w:szCs w:val="20"/>
              </w:rPr>
            </w:pPr>
            <w:r>
              <w:rPr>
                <w:sz w:val="20"/>
                <w:szCs w:val="20"/>
              </w:rPr>
              <w:t>24/10/22</w:t>
            </w:r>
          </w:p>
        </w:tc>
      </w:tr>
      <w:tr w:rsidR="008F17FD" w:rsidRPr="00233145" w14:paraId="06F66A12" w14:textId="77777777" w:rsidTr="00B15432">
        <w:trPr>
          <w:cantSplit/>
          <w:trHeight w:val="1134"/>
        </w:trPr>
        <w:tc>
          <w:tcPr>
            <w:tcW w:w="709" w:type="dxa"/>
          </w:tcPr>
          <w:p w14:paraId="052F5D76" w14:textId="77777777" w:rsidR="008F17FD" w:rsidRPr="00233145" w:rsidRDefault="008F17FD" w:rsidP="00D068AD">
            <w:pPr>
              <w:rPr>
                <w:sz w:val="20"/>
                <w:szCs w:val="20"/>
              </w:rPr>
            </w:pPr>
            <w:r w:rsidRPr="00233145">
              <w:rPr>
                <w:sz w:val="20"/>
                <w:szCs w:val="20"/>
              </w:rPr>
              <w:t>7.5</w:t>
            </w:r>
          </w:p>
        </w:tc>
        <w:tc>
          <w:tcPr>
            <w:tcW w:w="3402" w:type="dxa"/>
          </w:tcPr>
          <w:p w14:paraId="05212295" w14:textId="77777777" w:rsidR="008F17FD" w:rsidRPr="00233145" w:rsidRDefault="008F17FD" w:rsidP="000D3A14">
            <w:pPr>
              <w:pStyle w:val="Default"/>
              <w:rPr>
                <w:rFonts w:ascii="Arial" w:hAnsi="Arial" w:cs="Arial"/>
                <w:sz w:val="20"/>
                <w:szCs w:val="20"/>
              </w:rPr>
            </w:pPr>
            <w:r w:rsidRPr="00233145">
              <w:rPr>
                <w:rFonts w:ascii="Arial" w:hAnsi="Arial" w:cs="Arial"/>
                <w:sz w:val="20"/>
                <w:szCs w:val="20"/>
              </w:rPr>
              <w:t xml:space="preserve">Ensuring robust arrangements for assessing the extent to which the principles contained in this Framework have been applied and publishing the results on this assessment, including an action plan for improvement and evidence to demonstrate good governance (the annual governance statement) </w:t>
            </w:r>
          </w:p>
          <w:p w14:paraId="63384FC5" w14:textId="77777777" w:rsidR="008F17FD" w:rsidRPr="00233145" w:rsidRDefault="008F17FD" w:rsidP="000D3A14">
            <w:pPr>
              <w:pStyle w:val="Pa18"/>
              <w:spacing w:before="40"/>
              <w:rPr>
                <w:rFonts w:ascii="Arial" w:hAnsi="Arial" w:cs="Arial"/>
                <w:b/>
                <w:bCs/>
                <w:color w:val="000000"/>
                <w:sz w:val="20"/>
                <w:szCs w:val="20"/>
              </w:rPr>
            </w:pPr>
          </w:p>
        </w:tc>
        <w:tc>
          <w:tcPr>
            <w:tcW w:w="7655" w:type="dxa"/>
          </w:tcPr>
          <w:p w14:paraId="025927C4" w14:textId="47F22CA2" w:rsidR="008F17FD" w:rsidRPr="006D794F" w:rsidRDefault="008F17FD" w:rsidP="00D068AD">
            <w:pPr>
              <w:rPr>
                <w:color w:val="FF0000"/>
                <w:sz w:val="20"/>
                <w:szCs w:val="20"/>
              </w:rPr>
            </w:pPr>
            <w:r w:rsidRPr="00CB7A54">
              <w:rPr>
                <w:sz w:val="20"/>
                <w:szCs w:val="20"/>
              </w:rPr>
              <w:t xml:space="preserve">Evidence based annual review of governance undertaken that assesses the extent to which the principles contain in the Framework have been applied. The results are published in the </w:t>
            </w:r>
            <w:r w:rsidR="00CB7A54" w:rsidRPr="00CB7A54">
              <w:rPr>
                <w:sz w:val="20"/>
                <w:szCs w:val="20"/>
              </w:rPr>
              <w:t xml:space="preserve">appendices to the GARMS Committee report including the </w:t>
            </w:r>
            <w:r w:rsidRPr="00CB7A54">
              <w:rPr>
                <w:sz w:val="20"/>
                <w:szCs w:val="20"/>
              </w:rPr>
              <w:t>AGS</w:t>
            </w:r>
            <w:r w:rsidR="00CB7A54" w:rsidRPr="00CB7A54">
              <w:rPr>
                <w:sz w:val="20"/>
                <w:szCs w:val="20"/>
              </w:rPr>
              <w:t>, the Annual Review of Governance Evidence Table and the Management Assurance exercise.</w:t>
            </w:r>
            <w:r w:rsidRPr="00CB7A54">
              <w:rPr>
                <w:sz w:val="20"/>
                <w:szCs w:val="20"/>
              </w:rPr>
              <w:t xml:space="preserve"> </w:t>
            </w:r>
            <w:r w:rsidR="00CB7A54" w:rsidRPr="00CB7A54">
              <w:rPr>
                <w:sz w:val="20"/>
                <w:szCs w:val="20"/>
              </w:rPr>
              <w:t>A</w:t>
            </w:r>
            <w:r w:rsidRPr="00CB7A54">
              <w:rPr>
                <w:sz w:val="20"/>
                <w:szCs w:val="20"/>
              </w:rPr>
              <w:t xml:space="preserve">n action plan developed </w:t>
            </w:r>
            <w:r w:rsidR="00CB7A54" w:rsidRPr="00CB7A54">
              <w:rPr>
                <w:sz w:val="20"/>
                <w:szCs w:val="20"/>
              </w:rPr>
              <w:t xml:space="preserve">for improvement </w:t>
            </w:r>
            <w:r w:rsidRPr="00CB7A54">
              <w:rPr>
                <w:sz w:val="20"/>
                <w:szCs w:val="20"/>
              </w:rPr>
              <w:t xml:space="preserve">where </w:t>
            </w:r>
            <w:r w:rsidR="00CB7A54" w:rsidRPr="00CB7A54">
              <w:rPr>
                <w:sz w:val="20"/>
                <w:szCs w:val="20"/>
              </w:rPr>
              <w:t>necessary</w:t>
            </w:r>
            <w:r w:rsidRPr="00CB7A54">
              <w:rPr>
                <w:sz w:val="20"/>
                <w:szCs w:val="20"/>
              </w:rPr>
              <w:t>.</w:t>
            </w:r>
          </w:p>
        </w:tc>
        <w:tc>
          <w:tcPr>
            <w:tcW w:w="1701" w:type="dxa"/>
          </w:tcPr>
          <w:p w14:paraId="31572C99" w14:textId="10C52317" w:rsidR="008F17FD" w:rsidRPr="002D17DF" w:rsidRDefault="00CB7A54" w:rsidP="00D96CB9">
            <w:pPr>
              <w:rPr>
                <w:color w:val="0070C0"/>
                <w:sz w:val="20"/>
                <w:szCs w:val="20"/>
              </w:rPr>
            </w:pPr>
            <w:r>
              <w:rPr>
                <w:color w:val="0070C0"/>
                <w:sz w:val="20"/>
                <w:szCs w:val="20"/>
              </w:rPr>
              <w:t xml:space="preserve">GARMS Committee papers </w:t>
            </w:r>
            <w:r w:rsidR="008F17FD" w:rsidRPr="002D17DF">
              <w:rPr>
                <w:color w:val="0070C0"/>
                <w:sz w:val="20"/>
                <w:szCs w:val="20"/>
              </w:rPr>
              <w:t>(Council website)</w:t>
            </w:r>
          </w:p>
        </w:tc>
        <w:tc>
          <w:tcPr>
            <w:tcW w:w="1205" w:type="dxa"/>
            <w:textDirection w:val="tbRl"/>
          </w:tcPr>
          <w:p w14:paraId="7856AB5E" w14:textId="77777777" w:rsidR="008F17FD" w:rsidRPr="00233145" w:rsidRDefault="008F17FD" w:rsidP="007149BB">
            <w:pPr>
              <w:ind w:left="113" w:right="113"/>
              <w:rPr>
                <w:sz w:val="20"/>
                <w:szCs w:val="20"/>
              </w:rPr>
            </w:pPr>
          </w:p>
        </w:tc>
        <w:tc>
          <w:tcPr>
            <w:tcW w:w="1205" w:type="dxa"/>
          </w:tcPr>
          <w:p w14:paraId="77DDA91D" w14:textId="30A71E6A" w:rsidR="008F17FD" w:rsidRDefault="00B15432" w:rsidP="00B15432">
            <w:pPr>
              <w:rPr>
                <w:sz w:val="20"/>
                <w:szCs w:val="20"/>
              </w:rPr>
            </w:pPr>
            <w:r w:rsidRPr="0085033E">
              <w:rPr>
                <w:sz w:val="20"/>
                <w:szCs w:val="20"/>
              </w:rPr>
              <w:t>IA-SD</w:t>
            </w:r>
          </w:p>
          <w:p w14:paraId="1646A100" w14:textId="4DF21A3B" w:rsidR="00CB7A54" w:rsidRDefault="00CB7A54" w:rsidP="00B15432">
            <w:pPr>
              <w:rPr>
                <w:sz w:val="20"/>
                <w:szCs w:val="20"/>
              </w:rPr>
            </w:pPr>
            <w:r>
              <w:rPr>
                <w:sz w:val="20"/>
                <w:szCs w:val="20"/>
              </w:rPr>
              <w:t>11/11/22</w:t>
            </w:r>
          </w:p>
          <w:p w14:paraId="2FF9386D" w14:textId="45996B7F" w:rsidR="0085033E" w:rsidRPr="00233145" w:rsidRDefault="0085033E" w:rsidP="00B15432">
            <w:pPr>
              <w:rPr>
                <w:sz w:val="20"/>
                <w:szCs w:val="20"/>
              </w:rPr>
            </w:pPr>
          </w:p>
        </w:tc>
      </w:tr>
      <w:tr w:rsidR="008F17FD" w:rsidRPr="007149BB" w14:paraId="37F9CF8E" w14:textId="77777777" w:rsidTr="00B15432">
        <w:trPr>
          <w:cantSplit/>
          <w:trHeight w:val="1134"/>
        </w:trPr>
        <w:tc>
          <w:tcPr>
            <w:tcW w:w="709" w:type="dxa"/>
          </w:tcPr>
          <w:p w14:paraId="364FD80E" w14:textId="77777777" w:rsidR="008F17FD" w:rsidRPr="007149BB" w:rsidRDefault="008F17FD" w:rsidP="00D068AD">
            <w:pPr>
              <w:rPr>
                <w:sz w:val="20"/>
                <w:szCs w:val="20"/>
              </w:rPr>
            </w:pPr>
            <w:r w:rsidRPr="007149BB">
              <w:rPr>
                <w:sz w:val="20"/>
                <w:szCs w:val="20"/>
              </w:rPr>
              <w:t>7.6</w:t>
            </w:r>
          </w:p>
        </w:tc>
        <w:tc>
          <w:tcPr>
            <w:tcW w:w="3402" w:type="dxa"/>
          </w:tcPr>
          <w:p w14:paraId="30206EAC" w14:textId="77777777" w:rsidR="008F17FD" w:rsidRPr="00D93311" w:rsidRDefault="008F17FD" w:rsidP="00D93311">
            <w:pPr>
              <w:pStyle w:val="Default"/>
              <w:rPr>
                <w:rFonts w:ascii="Arial" w:hAnsi="Arial" w:cs="Arial"/>
                <w:sz w:val="20"/>
                <w:szCs w:val="20"/>
              </w:rPr>
            </w:pPr>
            <w:r w:rsidRPr="007149BB">
              <w:rPr>
                <w:rFonts w:ascii="Arial" w:hAnsi="Arial" w:cs="Arial"/>
                <w:sz w:val="20"/>
                <w:szCs w:val="20"/>
              </w:rPr>
              <w:t>Ensuring that this Framework is applied to jointly managed or shared servic</w:t>
            </w:r>
            <w:r>
              <w:rPr>
                <w:rFonts w:ascii="Arial" w:hAnsi="Arial" w:cs="Arial"/>
                <w:sz w:val="20"/>
                <w:szCs w:val="20"/>
              </w:rPr>
              <w:t xml:space="preserve">e organisations as appropriate </w:t>
            </w:r>
          </w:p>
        </w:tc>
        <w:tc>
          <w:tcPr>
            <w:tcW w:w="7655" w:type="dxa"/>
          </w:tcPr>
          <w:p w14:paraId="6742914D" w14:textId="02E17163" w:rsidR="008F17FD" w:rsidRPr="006D794F" w:rsidRDefault="008F17FD" w:rsidP="00D35D47">
            <w:pPr>
              <w:rPr>
                <w:color w:val="FF0000"/>
                <w:sz w:val="20"/>
                <w:szCs w:val="20"/>
              </w:rPr>
            </w:pPr>
            <w:r w:rsidRPr="00CB7A54">
              <w:rPr>
                <w:sz w:val="20"/>
                <w:szCs w:val="20"/>
              </w:rPr>
              <w:t>Shared Service/Partnership self-assessment</w:t>
            </w:r>
            <w:r w:rsidR="00CB7A54" w:rsidRPr="00CB7A54">
              <w:rPr>
                <w:sz w:val="20"/>
                <w:szCs w:val="20"/>
              </w:rPr>
              <w:t>s demonstrate application of framework</w:t>
            </w:r>
            <w:r w:rsidRPr="00CB7A54">
              <w:rPr>
                <w:sz w:val="20"/>
                <w:szCs w:val="20"/>
              </w:rPr>
              <w:t>.</w:t>
            </w:r>
          </w:p>
        </w:tc>
        <w:tc>
          <w:tcPr>
            <w:tcW w:w="1701" w:type="dxa"/>
          </w:tcPr>
          <w:p w14:paraId="7FCD287C" w14:textId="77777777" w:rsidR="008F17FD" w:rsidRPr="002D17DF" w:rsidRDefault="008F17FD" w:rsidP="00D96CB9">
            <w:pPr>
              <w:rPr>
                <w:color w:val="0070C0"/>
                <w:sz w:val="20"/>
                <w:szCs w:val="20"/>
              </w:rPr>
            </w:pPr>
            <w:r w:rsidRPr="002D17DF">
              <w:rPr>
                <w:color w:val="0070C0"/>
                <w:sz w:val="20"/>
                <w:szCs w:val="20"/>
              </w:rPr>
              <w:t>Shared Service Self Assessment</w:t>
            </w:r>
          </w:p>
        </w:tc>
        <w:tc>
          <w:tcPr>
            <w:tcW w:w="1205" w:type="dxa"/>
            <w:textDirection w:val="tbRl"/>
          </w:tcPr>
          <w:p w14:paraId="7C97245D" w14:textId="77777777" w:rsidR="008F17FD" w:rsidRPr="007149BB" w:rsidRDefault="008F17FD" w:rsidP="007149BB">
            <w:pPr>
              <w:ind w:left="113" w:right="113"/>
              <w:rPr>
                <w:sz w:val="20"/>
                <w:szCs w:val="20"/>
              </w:rPr>
            </w:pPr>
          </w:p>
        </w:tc>
        <w:tc>
          <w:tcPr>
            <w:tcW w:w="1205" w:type="dxa"/>
          </w:tcPr>
          <w:p w14:paraId="3CD721C5" w14:textId="1DC796AB" w:rsidR="008F17FD" w:rsidRDefault="00B15432" w:rsidP="00B15432">
            <w:pPr>
              <w:rPr>
                <w:sz w:val="20"/>
                <w:szCs w:val="20"/>
              </w:rPr>
            </w:pPr>
            <w:r w:rsidRPr="00867E5A">
              <w:rPr>
                <w:sz w:val="20"/>
                <w:szCs w:val="20"/>
              </w:rPr>
              <w:t>IA-SD</w:t>
            </w:r>
          </w:p>
          <w:p w14:paraId="0CEBDE57" w14:textId="1DE0A6AC" w:rsidR="00CB7A54" w:rsidRDefault="00CB7A54" w:rsidP="00B15432">
            <w:pPr>
              <w:rPr>
                <w:sz w:val="20"/>
                <w:szCs w:val="20"/>
              </w:rPr>
            </w:pPr>
            <w:r>
              <w:rPr>
                <w:sz w:val="20"/>
                <w:szCs w:val="20"/>
              </w:rPr>
              <w:t>11/11/22</w:t>
            </w:r>
          </w:p>
          <w:p w14:paraId="4D5B05C9" w14:textId="29BDC745" w:rsidR="00867E5A" w:rsidRPr="007149BB" w:rsidRDefault="00867E5A" w:rsidP="00B15432">
            <w:pPr>
              <w:rPr>
                <w:sz w:val="20"/>
                <w:szCs w:val="20"/>
              </w:rPr>
            </w:pPr>
          </w:p>
        </w:tc>
      </w:tr>
      <w:tr w:rsidR="00D35D47" w:rsidRPr="00D35D47" w14:paraId="06FB0206" w14:textId="77777777" w:rsidTr="00B15432">
        <w:trPr>
          <w:cantSplit/>
          <w:trHeight w:val="1134"/>
        </w:trPr>
        <w:tc>
          <w:tcPr>
            <w:tcW w:w="709" w:type="dxa"/>
            <w:tcBorders>
              <w:bottom w:val="single" w:sz="4" w:space="0" w:color="auto"/>
            </w:tcBorders>
          </w:tcPr>
          <w:p w14:paraId="059C44C5" w14:textId="77777777" w:rsidR="008F17FD" w:rsidRPr="00D35D47" w:rsidRDefault="008F17FD" w:rsidP="00850496">
            <w:pPr>
              <w:rPr>
                <w:sz w:val="20"/>
                <w:szCs w:val="20"/>
              </w:rPr>
            </w:pPr>
            <w:r w:rsidRPr="00D35D47">
              <w:rPr>
                <w:sz w:val="20"/>
                <w:szCs w:val="20"/>
              </w:rPr>
              <w:t>7.7</w:t>
            </w:r>
          </w:p>
        </w:tc>
        <w:tc>
          <w:tcPr>
            <w:tcW w:w="3402" w:type="dxa"/>
            <w:tcBorders>
              <w:bottom w:val="single" w:sz="4" w:space="0" w:color="auto"/>
            </w:tcBorders>
          </w:tcPr>
          <w:p w14:paraId="5706E64C" w14:textId="77777777" w:rsidR="008F17FD" w:rsidRPr="00D35D47" w:rsidRDefault="008F17FD" w:rsidP="00850496">
            <w:pPr>
              <w:pStyle w:val="Default"/>
              <w:rPr>
                <w:rFonts w:ascii="Arial" w:hAnsi="Arial" w:cs="Arial"/>
                <w:color w:val="auto"/>
                <w:sz w:val="20"/>
                <w:szCs w:val="20"/>
              </w:rPr>
            </w:pPr>
            <w:r w:rsidRPr="00D35D47">
              <w:rPr>
                <w:rFonts w:ascii="Arial" w:hAnsi="Arial" w:cs="Arial"/>
                <w:color w:val="auto"/>
                <w:sz w:val="20"/>
                <w:szCs w:val="20"/>
              </w:rPr>
              <w:t xml:space="preserve">Ensuring the performance information that accompanies the financial statements is prepared on a consistent and timely basis and the statements allow for comparison with other, similar organisations </w:t>
            </w:r>
          </w:p>
          <w:p w14:paraId="3EBDDC4F" w14:textId="77777777" w:rsidR="008F17FD" w:rsidRPr="00D35D47" w:rsidRDefault="008F17FD" w:rsidP="00850496">
            <w:pPr>
              <w:pStyle w:val="Default"/>
              <w:rPr>
                <w:rFonts w:ascii="Arial" w:hAnsi="Arial" w:cs="Arial"/>
                <w:color w:val="auto"/>
                <w:sz w:val="20"/>
                <w:szCs w:val="20"/>
              </w:rPr>
            </w:pPr>
          </w:p>
          <w:p w14:paraId="14B98F5B" w14:textId="77777777" w:rsidR="008F17FD" w:rsidRPr="00D35D47" w:rsidRDefault="008F17FD" w:rsidP="00850496">
            <w:pPr>
              <w:pStyle w:val="Default"/>
              <w:rPr>
                <w:rFonts w:ascii="Arial" w:hAnsi="Arial" w:cs="Arial"/>
                <w:color w:val="auto"/>
                <w:sz w:val="20"/>
                <w:szCs w:val="20"/>
              </w:rPr>
            </w:pPr>
          </w:p>
          <w:p w14:paraId="2DBD4291" w14:textId="77777777" w:rsidR="008F17FD" w:rsidRPr="00D35D47" w:rsidRDefault="008F17FD" w:rsidP="00850496">
            <w:pPr>
              <w:pStyle w:val="Default"/>
              <w:rPr>
                <w:rFonts w:ascii="Arial" w:hAnsi="Arial" w:cs="Arial"/>
                <w:color w:val="auto"/>
                <w:sz w:val="20"/>
                <w:szCs w:val="20"/>
              </w:rPr>
            </w:pPr>
          </w:p>
        </w:tc>
        <w:tc>
          <w:tcPr>
            <w:tcW w:w="7655" w:type="dxa"/>
            <w:tcBorders>
              <w:bottom w:val="single" w:sz="4" w:space="0" w:color="auto"/>
            </w:tcBorders>
          </w:tcPr>
          <w:p w14:paraId="50AF8A78" w14:textId="77777777" w:rsidR="008F17FD" w:rsidRPr="006D794F" w:rsidRDefault="008F17FD" w:rsidP="00850496">
            <w:pPr>
              <w:rPr>
                <w:color w:val="FF0000"/>
                <w:sz w:val="20"/>
                <w:szCs w:val="20"/>
              </w:rPr>
            </w:pPr>
            <w:r w:rsidRPr="00A95520">
              <w:rPr>
                <w:sz w:val="20"/>
                <w:szCs w:val="20"/>
              </w:rPr>
              <w:t>CIPFA best practice followed, checked by External Auditors, statutory timescales met. Statement a public document allowing for comparison with other similar organisations.</w:t>
            </w:r>
          </w:p>
        </w:tc>
        <w:tc>
          <w:tcPr>
            <w:tcW w:w="1701" w:type="dxa"/>
            <w:tcBorders>
              <w:bottom w:val="single" w:sz="4" w:space="0" w:color="auto"/>
            </w:tcBorders>
          </w:tcPr>
          <w:p w14:paraId="795FF69B" w14:textId="77777777" w:rsidR="008F17FD" w:rsidRPr="002D17DF" w:rsidRDefault="008F17FD" w:rsidP="00850496">
            <w:pPr>
              <w:rPr>
                <w:color w:val="0070C0"/>
                <w:sz w:val="20"/>
                <w:szCs w:val="20"/>
              </w:rPr>
            </w:pPr>
            <w:r w:rsidRPr="002D17DF">
              <w:rPr>
                <w:color w:val="0070C0"/>
                <w:sz w:val="20"/>
                <w:szCs w:val="20"/>
              </w:rPr>
              <w:t>Financial Statement (Council website)</w:t>
            </w:r>
          </w:p>
        </w:tc>
        <w:tc>
          <w:tcPr>
            <w:tcW w:w="1205" w:type="dxa"/>
            <w:tcBorders>
              <w:bottom w:val="single" w:sz="4" w:space="0" w:color="auto"/>
            </w:tcBorders>
            <w:textDirection w:val="tbRl"/>
          </w:tcPr>
          <w:p w14:paraId="7184906A" w14:textId="77777777" w:rsidR="008F17FD" w:rsidRPr="00D35D47" w:rsidRDefault="008F17FD" w:rsidP="00850496">
            <w:pPr>
              <w:ind w:left="113" w:right="113"/>
              <w:rPr>
                <w:sz w:val="20"/>
                <w:szCs w:val="20"/>
              </w:rPr>
            </w:pPr>
          </w:p>
        </w:tc>
        <w:tc>
          <w:tcPr>
            <w:tcW w:w="1205" w:type="dxa"/>
            <w:tcBorders>
              <w:bottom w:val="single" w:sz="4" w:space="0" w:color="auto"/>
            </w:tcBorders>
          </w:tcPr>
          <w:p w14:paraId="05A5394F" w14:textId="398C3485" w:rsidR="00D35D47" w:rsidRDefault="00D35D47" w:rsidP="00D35D47">
            <w:pPr>
              <w:rPr>
                <w:sz w:val="20"/>
                <w:szCs w:val="20"/>
              </w:rPr>
            </w:pPr>
            <w:r w:rsidRPr="001D5651">
              <w:rPr>
                <w:sz w:val="20"/>
                <w:szCs w:val="20"/>
              </w:rPr>
              <w:t>Finance-</w:t>
            </w:r>
            <w:proofErr w:type="spellStart"/>
            <w:r w:rsidRPr="001D5651">
              <w:rPr>
                <w:sz w:val="20"/>
                <w:szCs w:val="20"/>
              </w:rPr>
              <w:t>SDan</w:t>
            </w:r>
            <w:proofErr w:type="spellEnd"/>
          </w:p>
          <w:p w14:paraId="52C797C6" w14:textId="4613A092" w:rsidR="001D5651" w:rsidRPr="00D35D47" w:rsidRDefault="001D5651" w:rsidP="00D35D47">
            <w:pPr>
              <w:rPr>
                <w:sz w:val="20"/>
                <w:szCs w:val="20"/>
              </w:rPr>
            </w:pPr>
            <w:r>
              <w:rPr>
                <w:sz w:val="20"/>
                <w:szCs w:val="20"/>
              </w:rPr>
              <w:t>18/10/22</w:t>
            </w:r>
          </w:p>
          <w:p w14:paraId="2E94367C" w14:textId="70927DA0" w:rsidR="008F17FD" w:rsidRPr="00D35D47" w:rsidRDefault="008F17FD" w:rsidP="00D35D47">
            <w:pPr>
              <w:rPr>
                <w:sz w:val="20"/>
                <w:szCs w:val="20"/>
              </w:rPr>
            </w:pPr>
          </w:p>
        </w:tc>
      </w:tr>
      <w:tr w:rsidR="0086735F" w14:paraId="000566A3" w14:textId="77777777" w:rsidTr="00A16070">
        <w:trPr>
          <w:trHeight w:val="450"/>
        </w:trPr>
        <w:tc>
          <w:tcPr>
            <w:tcW w:w="709" w:type="dxa"/>
            <w:shd w:val="clear" w:color="auto" w:fill="E5DFEC" w:themeFill="accent4" w:themeFillTint="33"/>
          </w:tcPr>
          <w:p w14:paraId="668964E3" w14:textId="77777777" w:rsidR="0086735F" w:rsidRDefault="0086735F" w:rsidP="00D068AD"/>
        </w:tc>
        <w:tc>
          <w:tcPr>
            <w:tcW w:w="15168" w:type="dxa"/>
            <w:gridSpan w:val="5"/>
            <w:shd w:val="clear" w:color="auto" w:fill="E5DFEC" w:themeFill="accent4" w:themeFillTint="33"/>
          </w:tcPr>
          <w:p w14:paraId="3FF047F5" w14:textId="77777777" w:rsidR="0086735F" w:rsidRPr="00CC2397" w:rsidRDefault="0086735F" w:rsidP="00D068AD">
            <w:pPr>
              <w:rPr>
                <w:sz w:val="20"/>
                <w:szCs w:val="20"/>
              </w:rPr>
            </w:pPr>
            <w:r>
              <w:rPr>
                <w:rFonts w:cs="FS Lola"/>
                <w:b/>
                <w:bCs/>
                <w:color w:val="000000"/>
                <w:sz w:val="21"/>
                <w:szCs w:val="21"/>
              </w:rPr>
              <w:t xml:space="preserve">Assurance and effective accountability </w:t>
            </w:r>
          </w:p>
        </w:tc>
      </w:tr>
      <w:tr w:rsidR="00D35D47" w:rsidRPr="00D35D47" w14:paraId="537CFF5B" w14:textId="77777777" w:rsidTr="00B15432">
        <w:trPr>
          <w:cantSplit/>
          <w:trHeight w:val="1134"/>
        </w:trPr>
        <w:tc>
          <w:tcPr>
            <w:tcW w:w="709" w:type="dxa"/>
          </w:tcPr>
          <w:p w14:paraId="6A3F2C84" w14:textId="77777777" w:rsidR="00E23004" w:rsidRPr="00D35D47" w:rsidRDefault="00E23004" w:rsidP="00850496">
            <w:pPr>
              <w:rPr>
                <w:sz w:val="20"/>
                <w:szCs w:val="20"/>
              </w:rPr>
            </w:pPr>
            <w:r w:rsidRPr="00D35D47">
              <w:rPr>
                <w:sz w:val="20"/>
                <w:szCs w:val="20"/>
              </w:rPr>
              <w:t>7.8</w:t>
            </w:r>
          </w:p>
        </w:tc>
        <w:tc>
          <w:tcPr>
            <w:tcW w:w="3402" w:type="dxa"/>
          </w:tcPr>
          <w:p w14:paraId="149BB1BA" w14:textId="77777777" w:rsidR="00E23004" w:rsidRPr="00D35D47" w:rsidRDefault="00E23004" w:rsidP="00850496">
            <w:pPr>
              <w:pStyle w:val="Default"/>
              <w:rPr>
                <w:rFonts w:ascii="Arial" w:hAnsi="Arial" w:cs="Arial"/>
                <w:color w:val="auto"/>
                <w:sz w:val="20"/>
                <w:szCs w:val="20"/>
              </w:rPr>
            </w:pPr>
            <w:r w:rsidRPr="00D35D47">
              <w:rPr>
                <w:rFonts w:ascii="Arial" w:hAnsi="Arial" w:cs="Arial"/>
                <w:color w:val="auto"/>
                <w:sz w:val="20"/>
                <w:szCs w:val="20"/>
              </w:rPr>
              <w:t xml:space="preserve">Ensuring that recommendations for corrective action made by external audit are acted upon </w:t>
            </w:r>
          </w:p>
          <w:p w14:paraId="33FDF1E1" w14:textId="77777777" w:rsidR="00E23004" w:rsidRPr="00D35D47" w:rsidRDefault="00E23004" w:rsidP="00850496">
            <w:pPr>
              <w:pStyle w:val="Default"/>
              <w:rPr>
                <w:rFonts w:ascii="Arial" w:hAnsi="Arial" w:cs="Arial"/>
                <w:color w:val="auto"/>
                <w:sz w:val="20"/>
                <w:szCs w:val="20"/>
              </w:rPr>
            </w:pPr>
          </w:p>
        </w:tc>
        <w:tc>
          <w:tcPr>
            <w:tcW w:w="7655" w:type="dxa"/>
          </w:tcPr>
          <w:p w14:paraId="30351F41" w14:textId="13D3C5F5" w:rsidR="00E23004" w:rsidRPr="00A95520" w:rsidRDefault="00E23004" w:rsidP="00850496">
            <w:pPr>
              <w:rPr>
                <w:sz w:val="20"/>
                <w:szCs w:val="20"/>
              </w:rPr>
            </w:pPr>
            <w:r w:rsidRPr="00A95520">
              <w:rPr>
                <w:sz w:val="20"/>
                <w:szCs w:val="20"/>
              </w:rPr>
              <w:t xml:space="preserve">Recommendations implemented wherever possible and progress reported annually to GARMS and reviewed annually by External Auditor. Evidence report to GARMS. </w:t>
            </w:r>
            <w:r w:rsidR="00A95520">
              <w:rPr>
                <w:sz w:val="20"/>
                <w:szCs w:val="20"/>
              </w:rPr>
              <w:t>(2021/22 EA report currently outstanding)</w:t>
            </w:r>
          </w:p>
          <w:p w14:paraId="00FCC447" w14:textId="77777777" w:rsidR="00E23004" w:rsidRPr="006D794F" w:rsidRDefault="00E23004" w:rsidP="00850496">
            <w:pPr>
              <w:rPr>
                <w:color w:val="FF0000"/>
                <w:sz w:val="20"/>
                <w:szCs w:val="20"/>
              </w:rPr>
            </w:pPr>
          </w:p>
          <w:p w14:paraId="7C028C17" w14:textId="77777777" w:rsidR="00E23004" w:rsidRPr="00D35D47" w:rsidRDefault="00E23004" w:rsidP="00850496">
            <w:pPr>
              <w:rPr>
                <w:sz w:val="20"/>
                <w:szCs w:val="20"/>
              </w:rPr>
            </w:pPr>
          </w:p>
        </w:tc>
        <w:tc>
          <w:tcPr>
            <w:tcW w:w="1701" w:type="dxa"/>
          </w:tcPr>
          <w:p w14:paraId="08C54652" w14:textId="77777777" w:rsidR="00E23004" w:rsidRPr="00D35D47" w:rsidRDefault="00E23004" w:rsidP="00850496">
            <w:pPr>
              <w:rPr>
                <w:sz w:val="20"/>
                <w:szCs w:val="20"/>
              </w:rPr>
            </w:pPr>
            <w:r w:rsidRPr="002D17DF">
              <w:rPr>
                <w:color w:val="0070C0"/>
                <w:sz w:val="20"/>
                <w:szCs w:val="20"/>
              </w:rPr>
              <w:t>External Audit Letter (GARMS reports on Council Website)</w:t>
            </w:r>
          </w:p>
        </w:tc>
        <w:tc>
          <w:tcPr>
            <w:tcW w:w="1205" w:type="dxa"/>
            <w:textDirection w:val="tbRl"/>
          </w:tcPr>
          <w:p w14:paraId="13276F77" w14:textId="77777777" w:rsidR="00E23004" w:rsidRPr="00D35D47" w:rsidRDefault="00E23004" w:rsidP="00850496">
            <w:pPr>
              <w:ind w:left="113" w:right="113"/>
              <w:rPr>
                <w:sz w:val="20"/>
                <w:szCs w:val="20"/>
              </w:rPr>
            </w:pPr>
          </w:p>
        </w:tc>
        <w:tc>
          <w:tcPr>
            <w:tcW w:w="1205" w:type="dxa"/>
          </w:tcPr>
          <w:p w14:paraId="6AEBDA21" w14:textId="7A03E2F8" w:rsidR="00D35D47" w:rsidRDefault="00D35D47" w:rsidP="00D35D47">
            <w:pPr>
              <w:rPr>
                <w:sz w:val="20"/>
                <w:szCs w:val="20"/>
              </w:rPr>
            </w:pPr>
            <w:r w:rsidRPr="001D5651">
              <w:rPr>
                <w:sz w:val="20"/>
                <w:szCs w:val="20"/>
              </w:rPr>
              <w:t>Finance-</w:t>
            </w:r>
            <w:proofErr w:type="spellStart"/>
            <w:r w:rsidRPr="001D5651">
              <w:rPr>
                <w:sz w:val="20"/>
                <w:szCs w:val="20"/>
              </w:rPr>
              <w:t>SDan</w:t>
            </w:r>
            <w:proofErr w:type="spellEnd"/>
          </w:p>
          <w:p w14:paraId="02272D72" w14:textId="3EDF85E1" w:rsidR="001D5651" w:rsidRPr="00D35D47" w:rsidRDefault="001D5651" w:rsidP="00D35D47">
            <w:pPr>
              <w:rPr>
                <w:sz w:val="20"/>
                <w:szCs w:val="20"/>
              </w:rPr>
            </w:pPr>
            <w:r>
              <w:rPr>
                <w:sz w:val="20"/>
                <w:szCs w:val="20"/>
              </w:rPr>
              <w:t>18/10/22</w:t>
            </w:r>
          </w:p>
          <w:p w14:paraId="751C2324" w14:textId="3EEA61FB" w:rsidR="00E23004" w:rsidRPr="00D35D47" w:rsidRDefault="00E23004" w:rsidP="00D35D47">
            <w:pPr>
              <w:rPr>
                <w:sz w:val="20"/>
                <w:szCs w:val="20"/>
              </w:rPr>
            </w:pPr>
          </w:p>
        </w:tc>
      </w:tr>
      <w:tr w:rsidR="00E23004" w:rsidRPr="00A66510" w14:paraId="106EF09A" w14:textId="77777777" w:rsidTr="00B15432">
        <w:trPr>
          <w:cantSplit/>
          <w:trHeight w:val="1134"/>
        </w:trPr>
        <w:tc>
          <w:tcPr>
            <w:tcW w:w="709" w:type="dxa"/>
          </w:tcPr>
          <w:p w14:paraId="7D5D39D2" w14:textId="77777777" w:rsidR="00E23004" w:rsidRPr="00A66510" w:rsidRDefault="00E23004" w:rsidP="00D068AD">
            <w:pPr>
              <w:rPr>
                <w:sz w:val="20"/>
                <w:szCs w:val="20"/>
              </w:rPr>
            </w:pPr>
            <w:r w:rsidRPr="00A66510">
              <w:rPr>
                <w:sz w:val="20"/>
                <w:szCs w:val="20"/>
              </w:rPr>
              <w:t>7.9</w:t>
            </w:r>
          </w:p>
        </w:tc>
        <w:tc>
          <w:tcPr>
            <w:tcW w:w="3402" w:type="dxa"/>
          </w:tcPr>
          <w:p w14:paraId="7C801F7A" w14:textId="77777777" w:rsidR="00E23004" w:rsidRPr="00A66510" w:rsidRDefault="00E23004" w:rsidP="000D3A14">
            <w:pPr>
              <w:pStyle w:val="Default"/>
              <w:rPr>
                <w:rFonts w:ascii="Arial" w:hAnsi="Arial" w:cs="Arial"/>
                <w:sz w:val="20"/>
                <w:szCs w:val="20"/>
              </w:rPr>
            </w:pPr>
            <w:r w:rsidRPr="00A66510">
              <w:rPr>
                <w:rFonts w:ascii="Arial" w:hAnsi="Arial" w:cs="Arial"/>
                <w:sz w:val="20"/>
                <w:szCs w:val="20"/>
              </w:rPr>
              <w:t xml:space="preserve">Ensuring an effective internal audit service with direct access to members is in place, providing assurance with regard to governance arrangements and that recommendations are acted upon </w:t>
            </w:r>
          </w:p>
          <w:p w14:paraId="5A4484A1" w14:textId="77777777" w:rsidR="00E23004" w:rsidRPr="00A66510" w:rsidRDefault="00E23004" w:rsidP="000D3A14">
            <w:pPr>
              <w:pStyle w:val="Default"/>
              <w:rPr>
                <w:rFonts w:ascii="Arial" w:hAnsi="Arial" w:cs="Arial"/>
                <w:sz w:val="20"/>
                <w:szCs w:val="20"/>
              </w:rPr>
            </w:pPr>
          </w:p>
        </w:tc>
        <w:tc>
          <w:tcPr>
            <w:tcW w:w="7655" w:type="dxa"/>
          </w:tcPr>
          <w:p w14:paraId="11A0F154" w14:textId="19DDBA2B" w:rsidR="00E23004" w:rsidRPr="001D5651" w:rsidRDefault="00E23004" w:rsidP="00A66510">
            <w:pPr>
              <w:rPr>
                <w:sz w:val="20"/>
                <w:szCs w:val="20"/>
              </w:rPr>
            </w:pPr>
            <w:r w:rsidRPr="001D5651">
              <w:rPr>
                <w:sz w:val="20"/>
                <w:szCs w:val="20"/>
              </w:rPr>
              <w:t xml:space="preserve">Effective IA service in place with direct access to members.  Assurance on governance provided annually via IA Plan, annual governance review and HIA Opinion.  Level of implementation of IA recommendations </w:t>
            </w:r>
            <w:r w:rsidR="001D5651" w:rsidRPr="001D5651">
              <w:rPr>
                <w:sz w:val="20"/>
                <w:szCs w:val="20"/>
              </w:rPr>
              <w:t xml:space="preserve">usually </w:t>
            </w:r>
            <w:r w:rsidRPr="001D5651">
              <w:rPr>
                <w:sz w:val="20"/>
                <w:szCs w:val="20"/>
              </w:rPr>
              <w:t xml:space="preserve">monitored and reported to GARMS Committee </w:t>
            </w:r>
            <w:r w:rsidR="001D5651" w:rsidRPr="001D5651">
              <w:rPr>
                <w:sz w:val="20"/>
                <w:szCs w:val="20"/>
              </w:rPr>
              <w:t>however follow-ups not undertaken during 22021/22 due to resource constraints /work on significant governance gap</w:t>
            </w:r>
            <w:r w:rsidRPr="001D5651">
              <w:rPr>
                <w:sz w:val="20"/>
                <w:szCs w:val="20"/>
              </w:rPr>
              <w:t xml:space="preserve">. </w:t>
            </w:r>
            <w:r w:rsidR="001D5651" w:rsidRPr="001D5651">
              <w:rPr>
                <w:sz w:val="20"/>
                <w:szCs w:val="20"/>
              </w:rPr>
              <w:t>Work is currently underway to follow-up recommendations.</w:t>
            </w:r>
          </w:p>
          <w:p w14:paraId="1559007E" w14:textId="77777777" w:rsidR="001D5651" w:rsidRPr="001D5651" w:rsidRDefault="001D5651" w:rsidP="000C3F73">
            <w:pPr>
              <w:rPr>
                <w:sz w:val="20"/>
                <w:szCs w:val="20"/>
              </w:rPr>
            </w:pPr>
          </w:p>
          <w:p w14:paraId="6656D903" w14:textId="16C768A4" w:rsidR="00E23004" w:rsidRPr="00E86076" w:rsidRDefault="001D5651" w:rsidP="000C3F73">
            <w:pPr>
              <w:rPr>
                <w:color w:val="FF0000"/>
                <w:sz w:val="20"/>
                <w:szCs w:val="20"/>
              </w:rPr>
            </w:pPr>
            <w:r w:rsidRPr="001D5651">
              <w:rPr>
                <w:sz w:val="20"/>
                <w:szCs w:val="20"/>
              </w:rPr>
              <w:t>C</w:t>
            </w:r>
            <w:r w:rsidR="00E23004" w:rsidRPr="001D5651">
              <w:rPr>
                <w:sz w:val="20"/>
                <w:szCs w:val="20"/>
              </w:rPr>
              <w:t>PFA Statement on Role of HIA complied with and compliance with PSIAS self</w:t>
            </w:r>
            <w:r w:rsidRPr="001D5651">
              <w:rPr>
                <w:sz w:val="20"/>
                <w:szCs w:val="20"/>
              </w:rPr>
              <w:t>-</w:t>
            </w:r>
            <w:r w:rsidR="00E23004" w:rsidRPr="001D5651">
              <w:rPr>
                <w:sz w:val="20"/>
                <w:szCs w:val="20"/>
              </w:rPr>
              <w:t xml:space="preserve"> assessed </w:t>
            </w:r>
            <w:r w:rsidRPr="001D5651">
              <w:rPr>
                <w:sz w:val="20"/>
                <w:szCs w:val="20"/>
              </w:rPr>
              <w:t>regularly</w:t>
            </w:r>
            <w:r w:rsidR="00E23004" w:rsidRPr="001D5651">
              <w:rPr>
                <w:sz w:val="20"/>
                <w:szCs w:val="20"/>
              </w:rPr>
              <w:t>.</w:t>
            </w:r>
          </w:p>
        </w:tc>
        <w:tc>
          <w:tcPr>
            <w:tcW w:w="1701" w:type="dxa"/>
          </w:tcPr>
          <w:p w14:paraId="2CD03C74" w14:textId="1904DB33" w:rsidR="00E23004" w:rsidRPr="002D17DF" w:rsidRDefault="00E23004" w:rsidP="00A527C9">
            <w:pPr>
              <w:rPr>
                <w:color w:val="0070C0"/>
                <w:sz w:val="20"/>
                <w:szCs w:val="20"/>
              </w:rPr>
            </w:pPr>
            <w:r w:rsidRPr="002D17DF">
              <w:rPr>
                <w:color w:val="0070C0"/>
                <w:sz w:val="20"/>
                <w:szCs w:val="20"/>
              </w:rPr>
              <w:t>Internal Audit Plan 20</w:t>
            </w:r>
            <w:r w:rsidR="001D5651">
              <w:rPr>
                <w:color w:val="0070C0"/>
                <w:sz w:val="20"/>
                <w:szCs w:val="20"/>
              </w:rPr>
              <w:t>21/22</w:t>
            </w:r>
            <w:r w:rsidRPr="002D17DF">
              <w:rPr>
                <w:color w:val="0070C0"/>
                <w:sz w:val="20"/>
                <w:szCs w:val="20"/>
              </w:rPr>
              <w:t xml:space="preserve"> (GS)</w:t>
            </w:r>
          </w:p>
          <w:p w14:paraId="4BAC0B5A" w14:textId="77777777" w:rsidR="00E23004" w:rsidRPr="002D17DF" w:rsidRDefault="00E23004" w:rsidP="00A527C9">
            <w:pPr>
              <w:rPr>
                <w:color w:val="0070C0"/>
                <w:sz w:val="20"/>
                <w:szCs w:val="20"/>
              </w:rPr>
            </w:pPr>
          </w:p>
          <w:p w14:paraId="223C540A" w14:textId="13FF0463" w:rsidR="00E23004" w:rsidRPr="002D17DF" w:rsidRDefault="00E23004" w:rsidP="00A527C9">
            <w:pPr>
              <w:rPr>
                <w:color w:val="0070C0"/>
                <w:sz w:val="20"/>
                <w:szCs w:val="20"/>
              </w:rPr>
            </w:pPr>
            <w:r w:rsidRPr="002D17DF">
              <w:rPr>
                <w:color w:val="0070C0"/>
                <w:sz w:val="20"/>
                <w:szCs w:val="20"/>
              </w:rPr>
              <w:t>Year  End Report</w:t>
            </w:r>
            <w:r w:rsidR="001D5651">
              <w:rPr>
                <w:color w:val="0070C0"/>
                <w:sz w:val="20"/>
                <w:szCs w:val="20"/>
              </w:rPr>
              <w:t xml:space="preserve"> 2021/22</w:t>
            </w:r>
            <w:r w:rsidRPr="002D17DF">
              <w:rPr>
                <w:color w:val="0070C0"/>
                <w:sz w:val="20"/>
                <w:szCs w:val="20"/>
              </w:rPr>
              <w:t xml:space="preserve"> (GARMS reports)</w:t>
            </w:r>
          </w:p>
          <w:p w14:paraId="7F70BD06" w14:textId="77777777" w:rsidR="00E23004" w:rsidRPr="002D17DF" w:rsidRDefault="00E23004" w:rsidP="00A527C9">
            <w:pPr>
              <w:rPr>
                <w:color w:val="0070C0"/>
                <w:sz w:val="20"/>
                <w:szCs w:val="20"/>
              </w:rPr>
            </w:pPr>
          </w:p>
          <w:p w14:paraId="231094A1" w14:textId="6A59FDC7" w:rsidR="00E23004" w:rsidRPr="002D17DF" w:rsidRDefault="00E23004" w:rsidP="00A16070">
            <w:pPr>
              <w:rPr>
                <w:color w:val="0070C0"/>
                <w:sz w:val="20"/>
                <w:szCs w:val="20"/>
              </w:rPr>
            </w:pPr>
          </w:p>
        </w:tc>
        <w:tc>
          <w:tcPr>
            <w:tcW w:w="1205" w:type="dxa"/>
            <w:textDirection w:val="tbRl"/>
          </w:tcPr>
          <w:p w14:paraId="4E22AB4C" w14:textId="448F7CCF" w:rsidR="00E23004" w:rsidRPr="004564E8" w:rsidRDefault="001D5651" w:rsidP="00A66510">
            <w:pPr>
              <w:ind w:left="113" w:right="113"/>
              <w:rPr>
                <w:color w:val="7030A0"/>
                <w:sz w:val="16"/>
                <w:szCs w:val="16"/>
              </w:rPr>
            </w:pPr>
            <w:r w:rsidRPr="004564E8">
              <w:rPr>
                <w:color w:val="7030A0"/>
                <w:sz w:val="16"/>
                <w:szCs w:val="16"/>
              </w:rPr>
              <w:t>Minor Governance Gap: Lack of follow-up of Internal Audit recommendations during 2021/22 – currently being follow-up</w:t>
            </w:r>
          </w:p>
        </w:tc>
        <w:tc>
          <w:tcPr>
            <w:tcW w:w="1205" w:type="dxa"/>
          </w:tcPr>
          <w:p w14:paraId="3D3404EC" w14:textId="77777777" w:rsidR="00E23004" w:rsidRDefault="00B15432" w:rsidP="00B15432">
            <w:pPr>
              <w:rPr>
                <w:sz w:val="20"/>
                <w:szCs w:val="20"/>
              </w:rPr>
            </w:pPr>
            <w:r w:rsidRPr="0085033E">
              <w:rPr>
                <w:sz w:val="20"/>
                <w:szCs w:val="20"/>
              </w:rPr>
              <w:t>IA-SD</w:t>
            </w:r>
          </w:p>
          <w:p w14:paraId="23124F0A" w14:textId="0E2E12B6" w:rsidR="0085033E" w:rsidRPr="00CC2397" w:rsidRDefault="001D5651" w:rsidP="00B15432">
            <w:pPr>
              <w:rPr>
                <w:sz w:val="20"/>
                <w:szCs w:val="20"/>
              </w:rPr>
            </w:pPr>
            <w:r>
              <w:rPr>
                <w:sz w:val="20"/>
                <w:szCs w:val="20"/>
              </w:rPr>
              <w:t>11/11/22</w:t>
            </w:r>
          </w:p>
        </w:tc>
      </w:tr>
      <w:tr w:rsidR="00E23004" w:rsidRPr="0084725D" w14:paraId="770E5ECC" w14:textId="77777777" w:rsidTr="00B15432">
        <w:trPr>
          <w:cantSplit/>
          <w:trHeight w:val="1134"/>
        </w:trPr>
        <w:tc>
          <w:tcPr>
            <w:tcW w:w="709" w:type="dxa"/>
          </w:tcPr>
          <w:p w14:paraId="0B10FFBE" w14:textId="77777777" w:rsidR="00E23004" w:rsidRPr="0084725D" w:rsidRDefault="00E23004" w:rsidP="00BC78DD">
            <w:pPr>
              <w:rPr>
                <w:sz w:val="20"/>
                <w:szCs w:val="20"/>
              </w:rPr>
            </w:pPr>
            <w:r w:rsidRPr="0084725D">
              <w:rPr>
                <w:sz w:val="20"/>
                <w:szCs w:val="20"/>
              </w:rPr>
              <w:t>7.10</w:t>
            </w:r>
          </w:p>
        </w:tc>
        <w:tc>
          <w:tcPr>
            <w:tcW w:w="3402" w:type="dxa"/>
          </w:tcPr>
          <w:p w14:paraId="262FCD8E" w14:textId="77777777" w:rsidR="00E23004" w:rsidRPr="0084725D" w:rsidRDefault="00E23004" w:rsidP="00BC78DD">
            <w:pPr>
              <w:pStyle w:val="Default"/>
              <w:rPr>
                <w:rFonts w:ascii="Arial" w:hAnsi="Arial" w:cs="Arial"/>
                <w:color w:val="auto"/>
                <w:sz w:val="20"/>
                <w:szCs w:val="20"/>
              </w:rPr>
            </w:pPr>
            <w:r w:rsidRPr="0084725D">
              <w:rPr>
                <w:rFonts w:ascii="Arial" w:hAnsi="Arial" w:cs="Arial"/>
                <w:color w:val="auto"/>
                <w:sz w:val="20"/>
                <w:szCs w:val="20"/>
              </w:rPr>
              <w:t xml:space="preserve">Welcoming peer challenge, reviews and inspections from regulatory bodies and implementing recommendations </w:t>
            </w:r>
          </w:p>
          <w:p w14:paraId="12ED768A" w14:textId="77777777" w:rsidR="00E23004" w:rsidRPr="0084725D" w:rsidRDefault="00E23004" w:rsidP="00BC78DD">
            <w:pPr>
              <w:pStyle w:val="Default"/>
              <w:rPr>
                <w:rFonts w:ascii="Arial" w:hAnsi="Arial" w:cs="Arial"/>
                <w:color w:val="auto"/>
                <w:sz w:val="20"/>
                <w:szCs w:val="20"/>
              </w:rPr>
            </w:pPr>
          </w:p>
        </w:tc>
        <w:tc>
          <w:tcPr>
            <w:tcW w:w="7655" w:type="dxa"/>
          </w:tcPr>
          <w:p w14:paraId="7341042C" w14:textId="4E7EF45D" w:rsidR="00940FBE" w:rsidRPr="006D794F" w:rsidRDefault="008A7D52" w:rsidP="00940FBE">
            <w:pPr>
              <w:rPr>
                <w:color w:val="FF0000"/>
                <w:sz w:val="20"/>
                <w:szCs w:val="20"/>
              </w:rPr>
            </w:pPr>
            <w:r w:rsidRPr="008A7D52">
              <w:rPr>
                <w:sz w:val="20"/>
                <w:szCs w:val="20"/>
              </w:rPr>
              <w:t xml:space="preserve">Peer reviews and inspections very light in 2021/22 </w:t>
            </w:r>
            <w:r w:rsidR="001D5651">
              <w:rPr>
                <w:sz w:val="20"/>
                <w:szCs w:val="20"/>
              </w:rPr>
              <w:t>– see above</w:t>
            </w:r>
          </w:p>
        </w:tc>
        <w:tc>
          <w:tcPr>
            <w:tcW w:w="1701" w:type="dxa"/>
          </w:tcPr>
          <w:p w14:paraId="6714AAFC" w14:textId="7771612F" w:rsidR="00E23004" w:rsidRPr="002D17DF" w:rsidRDefault="00E23004" w:rsidP="00BC78DD">
            <w:pPr>
              <w:rPr>
                <w:color w:val="0070C0"/>
                <w:sz w:val="20"/>
                <w:szCs w:val="20"/>
              </w:rPr>
            </w:pPr>
          </w:p>
        </w:tc>
        <w:tc>
          <w:tcPr>
            <w:tcW w:w="1205" w:type="dxa"/>
            <w:textDirection w:val="tbRl"/>
          </w:tcPr>
          <w:p w14:paraId="1EF07C50" w14:textId="77777777" w:rsidR="00E23004" w:rsidRPr="0084725D" w:rsidRDefault="00E23004" w:rsidP="00BC78DD">
            <w:pPr>
              <w:ind w:left="113" w:right="113"/>
              <w:rPr>
                <w:sz w:val="20"/>
                <w:szCs w:val="20"/>
              </w:rPr>
            </w:pPr>
          </w:p>
        </w:tc>
        <w:tc>
          <w:tcPr>
            <w:tcW w:w="1205" w:type="dxa"/>
          </w:tcPr>
          <w:p w14:paraId="0ADDB8B8" w14:textId="40CEB7B3" w:rsidR="00940FBE" w:rsidRPr="0084725D" w:rsidRDefault="006D794F" w:rsidP="00940FBE">
            <w:pPr>
              <w:rPr>
                <w:sz w:val="20"/>
                <w:szCs w:val="20"/>
              </w:rPr>
            </w:pPr>
            <w:r w:rsidRPr="001D5651">
              <w:rPr>
                <w:sz w:val="20"/>
                <w:szCs w:val="20"/>
              </w:rPr>
              <w:t>Perform - DH</w:t>
            </w:r>
          </w:p>
          <w:p w14:paraId="77043266" w14:textId="10FA4979" w:rsidR="00E23004" w:rsidRPr="0084725D" w:rsidRDefault="001D5651" w:rsidP="00940FBE">
            <w:pPr>
              <w:rPr>
                <w:sz w:val="20"/>
                <w:szCs w:val="20"/>
              </w:rPr>
            </w:pPr>
            <w:r>
              <w:rPr>
                <w:sz w:val="20"/>
                <w:szCs w:val="20"/>
              </w:rPr>
              <w:t>24/11/22</w:t>
            </w:r>
          </w:p>
        </w:tc>
      </w:tr>
      <w:tr w:rsidR="00E23004" w:rsidRPr="00A66510" w14:paraId="5451759A" w14:textId="77777777" w:rsidTr="00B15432">
        <w:trPr>
          <w:cantSplit/>
          <w:trHeight w:val="1134"/>
        </w:trPr>
        <w:tc>
          <w:tcPr>
            <w:tcW w:w="709" w:type="dxa"/>
          </w:tcPr>
          <w:p w14:paraId="7D57C01A" w14:textId="77777777" w:rsidR="00E23004" w:rsidRPr="00A66510" w:rsidRDefault="00E23004" w:rsidP="00D068AD">
            <w:pPr>
              <w:rPr>
                <w:sz w:val="20"/>
                <w:szCs w:val="20"/>
              </w:rPr>
            </w:pPr>
            <w:r w:rsidRPr="00A66510">
              <w:rPr>
                <w:sz w:val="20"/>
                <w:szCs w:val="20"/>
              </w:rPr>
              <w:t>7.11</w:t>
            </w:r>
          </w:p>
        </w:tc>
        <w:tc>
          <w:tcPr>
            <w:tcW w:w="3402" w:type="dxa"/>
          </w:tcPr>
          <w:p w14:paraId="2A71995C" w14:textId="77777777" w:rsidR="00E23004" w:rsidRPr="00940FBE" w:rsidRDefault="00E23004" w:rsidP="000D3A14">
            <w:pPr>
              <w:pStyle w:val="Default"/>
              <w:rPr>
                <w:rFonts w:ascii="Arial" w:hAnsi="Arial" w:cs="Arial"/>
                <w:sz w:val="20"/>
                <w:szCs w:val="20"/>
              </w:rPr>
            </w:pPr>
            <w:r w:rsidRPr="00940FBE">
              <w:rPr>
                <w:rFonts w:ascii="Arial" w:hAnsi="Arial" w:cs="Arial"/>
                <w:sz w:val="20"/>
                <w:szCs w:val="20"/>
              </w:rPr>
              <w:t>Gaining assurance on risks associated with delivering services through third parties and that this is evidenced in the annual governance statement</w:t>
            </w:r>
          </w:p>
        </w:tc>
        <w:tc>
          <w:tcPr>
            <w:tcW w:w="7655" w:type="dxa"/>
          </w:tcPr>
          <w:p w14:paraId="63153842" w14:textId="77777777" w:rsidR="00E23004" w:rsidRPr="001D5651" w:rsidRDefault="00E23004" w:rsidP="00D068AD">
            <w:pPr>
              <w:rPr>
                <w:sz w:val="20"/>
                <w:szCs w:val="20"/>
              </w:rPr>
            </w:pPr>
            <w:r w:rsidRPr="001D5651">
              <w:rPr>
                <w:sz w:val="20"/>
                <w:szCs w:val="20"/>
              </w:rPr>
              <w:t xml:space="preserve">Covered in Annual </w:t>
            </w:r>
            <w:r w:rsidR="00940FBE" w:rsidRPr="001D5651">
              <w:rPr>
                <w:sz w:val="20"/>
                <w:szCs w:val="20"/>
              </w:rPr>
              <w:t>G</w:t>
            </w:r>
            <w:r w:rsidRPr="001D5651">
              <w:rPr>
                <w:sz w:val="20"/>
                <w:szCs w:val="20"/>
              </w:rPr>
              <w:t>overnance Statement</w:t>
            </w:r>
          </w:p>
          <w:p w14:paraId="401C3403" w14:textId="77777777" w:rsidR="00E23004" w:rsidRPr="001D5651" w:rsidRDefault="00E23004" w:rsidP="00A971A5">
            <w:pPr>
              <w:rPr>
                <w:sz w:val="20"/>
                <w:szCs w:val="20"/>
              </w:rPr>
            </w:pPr>
          </w:p>
          <w:p w14:paraId="1504307B" w14:textId="77777777" w:rsidR="00E23004" w:rsidRPr="006D794F" w:rsidRDefault="00E23004" w:rsidP="00A971A5">
            <w:pPr>
              <w:rPr>
                <w:color w:val="FF0000"/>
                <w:sz w:val="20"/>
                <w:szCs w:val="20"/>
              </w:rPr>
            </w:pPr>
            <w:r w:rsidRPr="001D5651">
              <w:rPr>
                <w:sz w:val="20"/>
                <w:szCs w:val="20"/>
              </w:rPr>
              <w:t>Partnership/Shared Service reviews (assisted self- assessment) confirmed IIAs/contracts cover risks associated with delivering services and that risk register/risk reviews in place.</w:t>
            </w:r>
          </w:p>
        </w:tc>
        <w:tc>
          <w:tcPr>
            <w:tcW w:w="1701" w:type="dxa"/>
          </w:tcPr>
          <w:p w14:paraId="5CC4ACE8" w14:textId="77777777" w:rsidR="00E23004" w:rsidRPr="002D17DF" w:rsidRDefault="00E23004" w:rsidP="005465D5">
            <w:pPr>
              <w:rPr>
                <w:color w:val="0070C0"/>
                <w:sz w:val="20"/>
                <w:szCs w:val="20"/>
              </w:rPr>
            </w:pPr>
            <w:r w:rsidRPr="002D17DF">
              <w:rPr>
                <w:color w:val="0070C0"/>
                <w:sz w:val="20"/>
                <w:szCs w:val="20"/>
              </w:rPr>
              <w:t>Annual Governance Statement</w:t>
            </w:r>
          </w:p>
          <w:p w14:paraId="002A3267" w14:textId="77777777" w:rsidR="00E23004" w:rsidRPr="002D17DF" w:rsidRDefault="00E23004" w:rsidP="005465D5">
            <w:pPr>
              <w:rPr>
                <w:color w:val="0070C0"/>
                <w:sz w:val="20"/>
                <w:szCs w:val="20"/>
              </w:rPr>
            </w:pPr>
          </w:p>
          <w:p w14:paraId="6DDC3F08" w14:textId="77777777" w:rsidR="00E23004" w:rsidRPr="002D17DF" w:rsidRDefault="00E23004" w:rsidP="005465D5">
            <w:pPr>
              <w:rPr>
                <w:color w:val="0070C0"/>
                <w:sz w:val="20"/>
                <w:szCs w:val="20"/>
              </w:rPr>
            </w:pPr>
            <w:r w:rsidRPr="002D17DF">
              <w:rPr>
                <w:color w:val="0070C0"/>
                <w:sz w:val="20"/>
                <w:szCs w:val="20"/>
              </w:rPr>
              <w:t>Shared Service Self Assessments</w:t>
            </w:r>
          </w:p>
        </w:tc>
        <w:tc>
          <w:tcPr>
            <w:tcW w:w="1205" w:type="dxa"/>
            <w:textDirection w:val="tbRl"/>
          </w:tcPr>
          <w:p w14:paraId="356AF6CA" w14:textId="77777777" w:rsidR="00E23004" w:rsidRPr="00CC2397" w:rsidRDefault="00E23004" w:rsidP="00DA6765">
            <w:pPr>
              <w:ind w:left="113" w:right="113"/>
              <w:rPr>
                <w:sz w:val="20"/>
                <w:szCs w:val="20"/>
              </w:rPr>
            </w:pPr>
          </w:p>
        </w:tc>
        <w:tc>
          <w:tcPr>
            <w:tcW w:w="1205" w:type="dxa"/>
          </w:tcPr>
          <w:p w14:paraId="45A65348" w14:textId="6CE167C5" w:rsidR="00E23004" w:rsidRDefault="00B15432" w:rsidP="00B15432">
            <w:pPr>
              <w:rPr>
                <w:sz w:val="20"/>
                <w:szCs w:val="20"/>
              </w:rPr>
            </w:pPr>
            <w:r w:rsidRPr="00F8778E">
              <w:rPr>
                <w:sz w:val="20"/>
                <w:szCs w:val="20"/>
              </w:rPr>
              <w:t>IA-SD</w:t>
            </w:r>
          </w:p>
          <w:p w14:paraId="1E56CEFA" w14:textId="6A6C6F81" w:rsidR="001D5651" w:rsidRDefault="001D5651" w:rsidP="00B15432">
            <w:pPr>
              <w:rPr>
                <w:sz w:val="20"/>
                <w:szCs w:val="20"/>
              </w:rPr>
            </w:pPr>
            <w:r>
              <w:rPr>
                <w:sz w:val="20"/>
                <w:szCs w:val="20"/>
              </w:rPr>
              <w:t>11/11/22</w:t>
            </w:r>
          </w:p>
          <w:p w14:paraId="638A865C" w14:textId="556A2FF5" w:rsidR="00F8778E" w:rsidRPr="00F8778E" w:rsidRDefault="00F8778E" w:rsidP="00B15432">
            <w:pPr>
              <w:rPr>
                <w:sz w:val="20"/>
                <w:szCs w:val="20"/>
              </w:rPr>
            </w:pPr>
          </w:p>
        </w:tc>
      </w:tr>
      <w:tr w:rsidR="00E23004" w:rsidRPr="00A66510" w14:paraId="35046FF2" w14:textId="77777777" w:rsidTr="00B15432">
        <w:trPr>
          <w:cantSplit/>
          <w:trHeight w:val="1248"/>
        </w:trPr>
        <w:tc>
          <w:tcPr>
            <w:tcW w:w="709" w:type="dxa"/>
          </w:tcPr>
          <w:p w14:paraId="54196A4A" w14:textId="77777777" w:rsidR="00E23004" w:rsidRPr="00A66510" w:rsidRDefault="00E23004" w:rsidP="00D068AD">
            <w:pPr>
              <w:rPr>
                <w:sz w:val="20"/>
                <w:szCs w:val="20"/>
              </w:rPr>
            </w:pPr>
            <w:r w:rsidRPr="00A66510">
              <w:rPr>
                <w:sz w:val="20"/>
                <w:szCs w:val="20"/>
              </w:rPr>
              <w:t>7.12</w:t>
            </w:r>
          </w:p>
        </w:tc>
        <w:tc>
          <w:tcPr>
            <w:tcW w:w="3402" w:type="dxa"/>
          </w:tcPr>
          <w:p w14:paraId="6E0F6E73" w14:textId="77777777" w:rsidR="00E23004" w:rsidRPr="00A66510" w:rsidRDefault="00E23004" w:rsidP="000D3A14">
            <w:pPr>
              <w:pStyle w:val="Default"/>
              <w:rPr>
                <w:rFonts w:ascii="Arial" w:hAnsi="Arial" w:cs="Arial"/>
                <w:sz w:val="20"/>
                <w:szCs w:val="20"/>
              </w:rPr>
            </w:pPr>
            <w:r w:rsidRPr="00A66510">
              <w:rPr>
                <w:rFonts w:ascii="Arial" w:hAnsi="Arial" w:cs="Arial"/>
                <w:sz w:val="20"/>
                <w:szCs w:val="20"/>
              </w:rPr>
              <w:t>Ensuring that when working in partnership, arrangements for accountability are clear and the need for wider public accountabil</w:t>
            </w:r>
            <w:r>
              <w:rPr>
                <w:rFonts w:ascii="Arial" w:hAnsi="Arial" w:cs="Arial"/>
                <w:sz w:val="20"/>
                <w:szCs w:val="20"/>
              </w:rPr>
              <w:t>ity has been recognised and met</w:t>
            </w:r>
          </w:p>
        </w:tc>
        <w:tc>
          <w:tcPr>
            <w:tcW w:w="7655" w:type="dxa"/>
          </w:tcPr>
          <w:p w14:paraId="610D1C40" w14:textId="77777777" w:rsidR="00E23004" w:rsidRPr="001D5651" w:rsidRDefault="00E23004" w:rsidP="00A971A5">
            <w:pPr>
              <w:rPr>
                <w:sz w:val="20"/>
                <w:szCs w:val="20"/>
              </w:rPr>
            </w:pPr>
            <w:r w:rsidRPr="001D5651">
              <w:rPr>
                <w:sz w:val="20"/>
                <w:szCs w:val="20"/>
              </w:rPr>
              <w:t>See examples of key partnerships with accountability structures at 1.8</w:t>
            </w:r>
          </w:p>
          <w:p w14:paraId="4F01A16F" w14:textId="77777777" w:rsidR="00E23004" w:rsidRPr="001D5651" w:rsidRDefault="00E23004" w:rsidP="00D068AD">
            <w:pPr>
              <w:rPr>
                <w:sz w:val="20"/>
                <w:szCs w:val="20"/>
              </w:rPr>
            </w:pPr>
          </w:p>
          <w:p w14:paraId="0C9B0588" w14:textId="77777777" w:rsidR="00E23004" w:rsidRPr="006D794F" w:rsidRDefault="00E23004" w:rsidP="005465D5">
            <w:pPr>
              <w:rPr>
                <w:color w:val="FF0000"/>
                <w:sz w:val="20"/>
                <w:szCs w:val="20"/>
              </w:rPr>
            </w:pPr>
            <w:r w:rsidRPr="001D5651">
              <w:rPr>
                <w:sz w:val="20"/>
                <w:szCs w:val="20"/>
              </w:rPr>
              <w:t>Partnership/Shared Service reviews (assisted self- assessment) confirmed that IIAs/contracts clearly cover accountability.</w:t>
            </w:r>
          </w:p>
        </w:tc>
        <w:tc>
          <w:tcPr>
            <w:tcW w:w="1701" w:type="dxa"/>
          </w:tcPr>
          <w:p w14:paraId="322FDC98" w14:textId="77777777" w:rsidR="00E23004" w:rsidRPr="002D17DF" w:rsidRDefault="00E23004" w:rsidP="005465D5">
            <w:pPr>
              <w:rPr>
                <w:color w:val="0070C0"/>
                <w:sz w:val="20"/>
                <w:szCs w:val="20"/>
              </w:rPr>
            </w:pPr>
            <w:r w:rsidRPr="002D17DF">
              <w:rPr>
                <w:color w:val="0070C0"/>
                <w:sz w:val="20"/>
                <w:szCs w:val="20"/>
              </w:rPr>
              <w:t>Shared Service Self Assessments</w:t>
            </w:r>
          </w:p>
        </w:tc>
        <w:tc>
          <w:tcPr>
            <w:tcW w:w="1205" w:type="dxa"/>
            <w:textDirection w:val="tbRl"/>
          </w:tcPr>
          <w:p w14:paraId="712E70CF" w14:textId="77777777" w:rsidR="00E23004" w:rsidRPr="00CC2397" w:rsidRDefault="00E23004" w:rsidP="00DA6765">
            <w:pPr>
              <w:ind w:left="113" w:right="113"/>
              <w:rPr>
                <w:sz w:val="20"/>
                <w:szCs w:val="20"/>
              </w:rPr>
            </w:pPr>
          </w:p>
        </w:tc>
        <w:tc>
          <w:tcPr>
            <w:tcW w:w="1205" w:type="dxa"/>
          </w:tcPr>
          <w:p w14:paraId="7EB8B2F1" w14:textId="5CFE8B4B" w:rsidR="00F8778E" w:rsidRDefault="00B15432" w:rsidP="00B15432">
            <w:pPr>
              <w:rPr>
                <w:sz w:val="20"/>
                <w:szCs w:val="20"/>
              </w:rPr>
            </w:pPr>
            <w:r w:rsidRPr="00F8778E">
              <w:rPr>
                <w:sz w:val="20"/>
                <w:szCs w:val="20"/>
              </w:rPr>
              <w:t>IA-SD</w:t>
            </w:r>
          </w:p>
          <w:p w14:paraId="2C329783" w14:textId="72367191" w:rsidR="001D5651" w:rsidRDefault="001D5651" w:rsidP="00B15432">
            <w:pPr>
              <w:rPr>
                <w:sz w:val="20"/>
                <w:szCs w:val="20"/>
              </w:rPr>
            </w:pPr>
            <w:r>
              <w:rPr>
                <w:sz w:val="20"/>
                <w:szCs w:val="20"/>
              </w:rPr>
              <w:t>11/11/22</w:t>
            </w:r>
          </w:p>
          <w:p w14:paraId="1DAA9AE1" w14:textId="65BEB35A" w:rsidR="00E23004" w:rsidRPr="00F8778E" w:rsidRDefault="00E23004" w:rsidP="00B15432">
            <w:pPr>
              <w:rPr>
                <w:sz w:val="20"/>
                <w:szCs w:val="20"/>
              </w:rPr>
            </w:pPr>
          </w:p>
        </w:tc>
      </w:tr>
    </w:tbl>
    <w:p w14:paraId="06477853" w14:textId="77777777" w:rsidR="00486C35" w:rsidRDefault="00486C35" w:rsidP="005010F9">
      <w:pPr>
        <w:pStyle w:val="Pa23"/>
        <w:spacing w:before="40"/>
        <w:rPr>
          <w:rFonts w:ascii="Arial" w:hAnsi="Arial" w:cs="Arial"/>
          <w:b/>
          <w:bCs/>
          <w:color w:val="000000"/>
          <w:sz w:val="22"/>
          <w:szCs w:val="22"/>
        </w:rPr>
      </w:pPr>
    </w:p>
    <w:p w14:paraId="7EDFC0B8" w14:textId="77777777" w:rsidR="007E2647" w:rsidRDefault="007E2647">
      <w:pPr>
        <w:rPr>
          <w:rFonts w:eastAsia="Calibri"/>
          <w:b/>
          <w:bCs/>
          <w:color w:val="000000"/>
          <w:sz w:val="22"/>
          <w:szCs w:val="22"/>
          <w:lang w:eastAsia="en-GB"/>
        </w:rPr>
      </w:pPr>
      <w:r>
        <w:rPr>
          <w:b/>
          <w:bCs/>
          <w:color w:val="000000"/>
          <w:sz w:val="22"/>
          <w:szCs w:val="22"/>
        </w:rPr>
        <w:br w:type="page"/>
      </w:r>
    </w:p>
    <w:p w14:paraId="68F1585D" w14:textId="7159457C" w:rsidR="001D5C0E" w:rsidRDefault="001D5C0E" w:rsidP="005010F9">
      <w:pPr>
        <w:pStyle w:val="Pa23"/>
        <w:spacing w:before="40"/>
        <w:rPr>
          <w:rFonts w:ascii="Arial" w:hAnsi="Arial" w:cs="Arial"/>
          <w:b/>
          <w:bCs/>
          <w:color w:val="000000"/>
          <w:sz w:val="22"/>
          <w:szCs w:val="22"/>
        </w:rPr>
      </w:pPr>
    </w:p>
    <w:p w14:paraId="089BACA8" w14:textId="58150620" w:rsidR="00563051" w:rsidRPr="009E21FD" w:rsidRDefault="00563051" w:rsidP="00563051">
      <w:pPr>
        <w:autoSpaceDE w:val="0"/>
        <w:autoSpaceDN w:val="0"/>
        <w:adjustRightInd w:val="0"/>
        <w:rPr>
          <w:b/>
        </w:rPr>
      </w:pPr>
      <w:bookmarkStart w:id="0" w:name="_Hlk48916506"/>
      <w:r w:rsidRPr="009E21FD">
        <w:rPr>
          <w:rFonts w:eastAsia="Calibri"/>
          <w:b/>
          <w:lang w:eastAsia="en-GB"/>
        </w:rPr>
        <w:t>Committee on Standards in Public Life review of Local Government Ethical Standards</w:t>
      </w:r>
      <w:r w:rsidR="00867E5A">
        <w:rPr>
          <w:rFonts w:eastAsia="Calibri"/>
          <w:b/>
          <w:lang w:eastAsia="en-GB"/>
        </w:rPr>
        <w:t xml:space="preserve"> – New 2019/20</w:t>
      </w:r>
    </w:p>
    <w:p w14:paraId="573B4C3F" w14:textId="77777777" w:rsidR="00563051" w:rsidRDefault="00563051" w:rsidP="00563051">
      <w:pPr>
        <w:pStyle w:val="Default"/>
      </w:pPr>
    </w:p>
    <w:tbl>
      <w:tblPr>
        <w:tblStyle w:val="TableGrid"/>
        <w:tblW w:w="0" w:type="auto"/>
        <w:tblLook w:val="04A0" w:firstRow="1" w:lastRow="0" w:firstColumn="1" w:lastColumn="0" w:noHBand="0" w:noVBand="1"/>
      </w:tblPr>
      <w:tblGrid>
        <w:gridCol w:w="5520"/>
        <w:gridCol w:w="3794"/>
        <w:gridCol w:w="10"/>
        <w:gridCol w:w="3754"/>
        <w:gridCol w:w="1123"/>
        <w:gridCol w:w="1187"/>
      </w:tblGrid>
      <w:tr w:rsidR="00563051" w14:paraId="7BBBE244" w14:textId="77777777" w:rsidTr="00563051">
        <w:tc>
          <w:tcPr>
            <w:tcW w:w="5615" w:type="dxa"/>
          </w:tcPr>
          <w:p w14:paraId="7BBA548D" w14:textId="75557B53" w:rsidR="00563051" w:rsidRDefault="00563051" w:rsidP="009E21FD">
            <w:pPr>
              <w:autoSpaceDE w:val="0"/>
              <w:autoSpaceDN w:val="0"/>
              <w:adjustRightInd w:val="0"/>
              <w:rPr>
                <w:rFonts w:eastAsia="Calibri"/>
                <w:b/>
                <w:lang w:eastAsia="en-GB"/>
              </w:rPr>
            </w:pPr>
            <w:r>
              <w:rPr>
                <w:rFonts w:eastAsia="Calibri"/>
                <w:b/>
                <w:lang w:eastAsia="en-GB"/>
              </w:rPr>
              <w:t>2019/20 New Requirements</w:t>
            </w:r>
          </w:p>
        </w:tc>
        <w:tc>
          <w:tcPr>
            <w:tcW w:w="3859" w:type="dxa"/>
            <w:gridSpan w:val="2"/>
          </w:tcPr>
          <w:p w14:paraId="046BBEB1" w14:textId="35DE7A73" w:rsidR="00563051" w:rsidRDefault="00867E5A" w:rsidP="009E21FD">
            <w:pPr>
              <w:autoSpaceDE w:val="0"/>
              <w:autoSpaceDN w:val="0"/>
              <w:adjustRightInd w:val="0"/>
              <w:rPr>
                <w:rFonts w:eastAsia="Calibri"/>
                <w:b/>
                <w:lang w:eastAsia="en-GB"/>
              </w:rPr>
            </w:pPr>
            <w:r w:rsidRPr="00AE6BF1">
              <w:rPr>
                <w:b/>
                <w:sz w:val="20"/>
                <w:szCs w:val="20"/>
              </w:rPr>
              <w:t>Examples of systems, processes, documentation and other evidence demonstrating compliance in 201</w:t>
            </w:r>
            <w:r>
              <w:rPr>
                <w:b/>
                <w:sz w:val="20"/>
                <w:szCs w:val="20"/>
              </w:rPr>
              <w:t>9</w:t>
            </w:r>
            <w:r w:rsidRPr="00AE6BF1">
              <w:rPr>
                <w:b/>
                <w:sz w:val="20"/>
                <w:szCs w:val="20"/>
              </w:rPr>
              <w:t>/</w:t>
            </w:r>
            <w:r>
              <w:rPr>
                <w:b/>
                <w:sz w:val="20"/>
                <w:szCs w:val="20"/>
              </w:rPr>
              <w:t>20</w:t>
            </w:r>
          </w:p>
        </w:tc>
        <w:tc>
          <w:tcPr>
            <w:tcW w:w="3817" w:type="dxa"/>
          </w:tcPr>
          <w:p w14:paraId="3F123D94" w14:textId="2B7F0646" w:rsidR="00563051" w:rsidRDefault="00563051" w:rsidP="009E21FD">
            <w:pPr>
              <w:autoSpaceDE w:val="0"/>
              <w:autoSpaceDN w:val="0"/>
              <w:adjustRightInd w:val="0"/>
              <w:rPr>
                <w:rFonts w:eastAsia="Calibri"/>
                <w:b/>
                <w:lang w:eastAsia="en-GB"/>
              </w:rPr>
            </w:pPr>
            <w:r>
              <w:rPr>
                <w:rFonts w:eastAsia="Calibri"/>
                <w:b/>
                <w:lang w:eastAsia="en-GB"/>
              </w:rPr>
              <w:t>Evidence</w:t>
            </w:r>
          </w:p>
        </w:tc>
        <w:tc>
          <w:tcPr>
            <w:tcW w:w="1134" w:type="dxa"/>
          </w:tcPr>
          <w:p w14:paraId="39D1261E" w14:textId="2E8B41BE" w:rsidR="00563051" w:rsidRDefault="00563051" w:rsidP="009E21FD">
            <w:pPr>
              <w:autoSpaceDE w:val="0"/>
              <w:autoSpaceDN w:val="0"/>
              <w:adjustRightInd w:val="0"/>
              <w:rPr>
                <w:rFonts w:eastAsia="Calibri"/>
                <w:b/>
                <w:lang w:eastAsia="en-GB"/>
              </w:rPr>
            </w:pPr>
            <w:r>
              <w:rPr>
                <w:rFonts w:eastAsia="Calibri"/>
                <w:b/>
                <w:lang w:eastAsia="en-GB"/>
              </w:rPr>
              <w:t>Gap</w:t>
            </w:r>
          </w:p>
        </w:tc>
        <w:tc>
          <w:tcPr>
            <w:tcW w:w="1189" w:type="dxa"/>
          </w:tcPr>
          <w:p w14:paraId="31C2080E" w14:textId="2224D535" w:rsidR="00563051" w:rsidRDefault="00563051" w:rsidP="009E21FD">
            <w:pPr>
              <w:autoSpaceDE w:val="0"/>
              <w:autoSpaceDN w:val="0"/>
              <w:adjustRightInd w:val="0"/>
              <w:rPr>
                <w:rFonts w:eastAsia="Calibri"/>
                <w:b/>
                <w:lang w:eastAsia="en-GB"/>
              </w:rPr>
            </w:pPr>
            <w:r>
              <w:rPr>
                <w:b/>
                <w:sz w:val="20"/>
                <w:szCs w:val="20"/>
              </w:rPr>
              <w:t>Evidence Provider +Date</w:t>
            </w:r>
            <w:r>
              <w:rPr>
                <w:rFonts w:eastAsia="Calibri"/>
                <w:b/>
                <w:lang w:eastAsia="en-GB"/>
              </w:rPr>
              <w:t xml:space="preserve"> </w:t>
            </w:r>
          </w:p>
        </w:tc>
      </w:tr>
      <w:tr w:rsidR="00563051" w:rsidRPr="00563051" w14:paraId="546F5E2D" w14:textId="77777777" w:rsidTr="00563051">
        <w:tc>
          <w:tcPr>
            <w:tcW w:w="5615" w:type="dxa"/>
          </w:tcPr>
          <w:p w14:paraId="40E7656A" w14:textId="53B43582" w:rsidR="00563051" w:rsidRPr="00CA2E17" w:rsidRDefault="00563051" w:rsidP="00F8778E">
            <w:pPr>
              <w:pStyle w:val="Default"/>
              <w:rPr>
                <w:rFonts w:ascii="Arial" w:hAnsi="Arial" w:cs="Arial"/>
                <w:sz w:val="20"/>
                <w:szCs w:val="20"/>
              </w:rPr>
            </w:pPr>
            <w:r w:rsidRPr="00CA2E17">
              <w:rPr>
                <w:rFonts w:ascii="Arial" w:hAnsi="Arial" w:cs="Arial"/>
                <w:b/>
                <w:bCs/>
                <w:sz w:val="20"/>
                <w:szCs w:val="20"/>
              </w:rPr>
              <w:t>Best practice 14: (</w:t>
            </w:r>
            <w:proofErr w:type="spellStart"/>
            <w:r w:rsidRPr="00CA2E17">
              <w:rPr>
                <w:rFonts w:ascii="Arial" w:hAnsi="Arial" w:cs="Arial"/>
                <w:b/>
                <w:bCs/>
                <w:sz w:val="20"/>
                <w:szCs w:val="20"/>
              </w:rPr>
              <w:t>i</w:t>
            </w:r>
            <w:proofErr w:type="spellEnd"/>
            <w:r w:rsidRPr="00CA2E17">
              <w:rPr>
                <w:rFonts w:ascii="Arial" w:hAnsi="Arial" w:cs="Arial"/>
                <w:b/>
                <w:bCs/>
                <w:sz w:val="20"/>
                <w:szCs w:val="20"/>
              </w:rPr>
              <w:t>)</w:t>
            </w:r>
            <w:r w:rsidRPr="00CA2E17">
              <w:rPr>
                <w:rFonts w:ascii="Arial" w:hAnsi="Arial" w:cs="Arial"/>
                <w:sz w:val="20"/>
                <w:szCs w:val="20"/>
              </w:rPr>
              <w:t xml:space="preserve">Councils should report on separate bodies they have set up or which they own as part of their annual governance statement and give a full picture of their relationship with those bodies. </w:t>
            </w:r>
          </w:p>
          <w:p w14:paraId="71E43B18" w14:textId="77777777" w:rsidR="00563051" w:rsidRPr="00CA2E17" w:rsidRDefault="00563051" w:rsidP="009E21FD">
            <w:pPr>
              <w:autoSpaceDE w:val="0"/>
              <w:autoSpaceDN w:val="0"/>
              <w:adjustRightInd w:val="0"/>
              <w:rPr>
                <w:rFonts w:eastAsia="Calibri"/>
                <w:b/>
                <w:sz w:val="20"/>
                <w:szCs w:val="20"/>
                <w:lang w:eastAsia="en-GB"/>
              </w:rPr>
            </w:pPr>
          </w:p>
        </w:tc>
        <w:tc>
          <w:tcPr>
            <w:tcW w:w="3859" w:type="dxa"/>
            <w:gridSpan w:val="2"/>
          </w:tcPr>
          <w:p w14:paraId="2374ECF5" w14:textId="5B48220D" w:rsidR="00563051" w:rsidRPr="006D794F" w:rsidRDefault="00563051" w:rsidP="009E21FD">
            <w:pPr>
              <w:autoSpaceDE w:val="0"/>
              <w:autoSpaceDN w:val="0"/>
              <w:adjustRightInd w:val="0"/>
              <w:rPr>
                <w:rFonts w:eastAsia="Calibri"/>
                <w:bCs/>
                <w:color w:val="FF0000"/>
                <w:sz w:val="20"/>
                <w:szCs w:val="20"/>
                <w:lang w:eastAsia="en-GB"/>
              </w:rPr>
            </w:pPr>
            <w:r w:rsidRPr="001D5651">
              <w:rPr>
                <w:rFonts w:eastAsia="Calibri"/>
                <w:bCs/>
                <w:sz w:val="20"/>
                <w:szCs w:val="20"/>
                <w:lang w:eastAsia="en-GB"/>
              </w:rPr>
              <w:t>Details of the Council’s separate bodies have been included in the AGS</w:t>
            </w:r>
            <w:r w:rsidR="001D5651">
              <w:rPr>
                <w:rFonts w:eastAsia="Calibri"/>
                <w:bCs/>
                <w:sz w:val="20"/>
                <w:szCs w:val="20"/>
                <w:lang w:eastAsia="en-GB"/>
              </w:rPr>
              <w:t xml:space="preserve"> since 2019/20</w:t>
            </w:r>
          </w:p>
        </w:tc>
        <w:tc>
          <w:tcPr>
            <w:tcW w:w="3817" w:type="dxa"/>
          </w:tcPr>
          <w:p w14:paraId="073D7E2C" w14:textId="794F2D14" w:rsidR="00563051" w:rsidRPr="002D17DF" w:rsidRDefault="00563051" w:rsidP="009E21FD">
            <w:pPr>
              <w:autoSpaceDE w:val="0"/>
              <w:autoSpaceDN w:val="0"/>
              <w:adjustRightInd w:val="0"/>
              <w:rPr>
                <w:rFonts w:eastAsia="Calibri"/>
                <w:bCs/>
                <w:color w:val="0070C0"/>
                <w:sz w:val="20"/>
                <w:szCs w:val="20"/>
                <w:lang w:eastAsia="en-GB"/>
              </w:rPr>
            </w:pPr>
            <w:r w:rsidRPr="002D17DF">
              <w:rPr>
                <w:rFonts w:eastAsia="Calibri"/>
                <w:bCs/>
                <w:color w:val="0070C0"/>
                <w:sz w:val="20"/>
                <w:szCs w:val="20"/>
                <w:lang w:eastAsia="en-GB"/>
              </w:rPr>
              <w:t>AGS</w:t>
            </w:r>
          </w:p>
        </w:tc>
        <w:tc>
          <w:tcPr>
            <w:tcW w:w="1134" w:type="dxa"/>
          </w:tcPr>
          <w:p w14:paraId="5D1E0997" w14:textId="77777777" w:rsidR="00563051" w:rsidRPr="00CA2E17" w:rsidRDefault="00563051" w:rsidP="009E21FD">
            <w:pPr>
              <w:autoSpaceDE w:val="0"/>
              <w:autoSpaceDN w:val="0"/>
              <w:adjustRightInd w:val="0"/>
              <w:rPr>
                <w:rFonts w:eastAsia="Calibri"/>
                <w:b/>
                <w:sz w:val="20"/>
                <w:szCs w:val="20"/>
                <w:lang w:eastAsia="en-GB"/>
              </w:rPr>
            </w:pPr>
          </w:p>
        </w:tc>
        <w:tc>
          <w:tcPr>
            <w:tcW w:w="1189" w:type="dxa"/>
          </w:tcPr>
          <w:p w14:paraId="13D02081" w14:textId="77777777" w:rsidR="00563051" w:rsidRDefault="00563051" w:rsidP="009E21FD">
            <w:pPr>
              <w:autoSpaceDE w:val="0"/>
              <w:autoSpaceDN w:val="0"/>
              <w:adjustRightInd w:val="0"/>
              <w:rPr>
                <w:rFonts w:eastAsia="Calibri"/>
                <w:bCs/>
                <w:sz w:val="20"/>
                <w:szCs w:val="20"/>
                <w:lang w:eastAsia="en-GB"/>
              </w:rPr>
            </w:pPr>
            <w:r w:rsidRPr="00CA2E17">
              <w:rPr>
                <w:rFonts w:eastAsia="Calibri"/>
                <w:bCs/>
                <w:sz w:val="20"/>
                <w:szCs w:val="20"/>
                <w:lang w:eastAsia="en-GB"/>
              </w:rPr>
              <w:t xml:space="preserve">IA-SD </w:t>
            </w:r>
          </w:p>
          <w:p w14:paraId="5BBBF33D" w14:textId="395B080C" w:rsidR="001D5651" w:rsidRPr="00CA2E17" w:rsidRDefault="001D5651" w:rsidP="009E21FD">
            <w:pPr>
              <w:autoSpaceDE w:val="0"/>
              <w:autoSpaceDN w:val="0"/>
              <w:adjustRightInd w:val="0"/>
              <w:rPr>
                <w:rFonts w:eastAsia="Calibri"/>
                <w:bCs/>
                <w:sz w:val="20"/>
                <w:szCs w:val="20"/>
                <w:lang w:eastAsia="en-GB"/>
              </w:rPr>
            </w:pPr>
            <w:r>
              <w:rPr>
                <w:rFonts w:eastAsia="Calibri"/>
                <w:bCs/>
                <w:sz w:val="20"/>
                <w:szCs w:val="20"/>
                <w:lang w:eastAsia="en-GB"/>
              </w:rPr>
              <w:t>11/11/22</w:t>
            </w:r>
          </w:p>
        </w:tc>
      </w:tr>
      <w:tr w:rsidR="00563051" w14:paraId="1D6AD8BB" w14:textId="77777777" w:rsidTr="004D6B25">
        <w:trPr>
          <w:cantSplit/>
          <w:trHeight w:val="3384"/>
        </w:trPr>
        <w:tc>
          <w:tcPr>
            <w:tcW w:w="5615" w:type="dxa"/>
          </w:tcPr>
          <w:p w14:paraId="4F7CB738" w14:textId="71E6B8AF" w:rsidR="00563051" w:rsidRPr="00CA2E17" w:rsidRDefault="00563051" w:rsidP="009E21FD">
            <w:pPr>
              <w:autoSpaceDE w:val="0"/>
              <w:autoSpaceDN w:val="0"/>
              <w:adjustRightInd w:val="0"/>
              <w:rPr>
                <w:rFonts w:eastAsia="Calibri"/>
                <w:b/>
                <w:sz w:val="20"/>
                <w:szCs w:val="20"/>
                <w:lang w:eastAsia="en-GB"/>
              </w:rPr>
            </w:pPr>
            <w:r w:rsidRPr="00CA2E17">
              <w:rPr>
                <w:b/>
                <w:bCs/>
                <w:sz w:val="20"/>
                <w:szCs w:val="20"/>
              </w:rPr>
              <w:t>Best practice 14: (ii)</w:t>
            </w:r>
            <w:r w:rsidRPr="00CA2E17">
              <w:rPr>
                <w:sz w:val="20"/>
                <w:szCs w:val="20"/>
              </w:rPr>
              <w:t>Separate bodies created by local authorities should abide by the Nolan principle of openness and publish their board agendas and minutes and annual reports in an accessible place.</w:t>
            </w:r>
          </w:p>
        </w:tc>
        <w:tc>
          <w:tcPr>
            <w:tcW w:w="3849" w:type="dxa"/>
          </w:tcPr>
          <w:p w14:paraId="628595C7" w14:textId="020FB980" w:rsidR="00563051" w:rsidRPr="006D794F" w:rsidRDefault="00867E5A" w:rsidP="009E21FD">
            <w:pPr>
              <w:autoSpaceDE w:val="0"/>
              <w:autoSpaceDN w:val="0"/>
              <w:adjustRightInd w:val="0"/>
              <w:rPr>
                <w:rFonts w:eastAsia="Calibri"/>
                <w:bCs/>
                <w:color w:val="FF0000"/>
                <w:sz w:val="20"/>
                <w:szCs w:val="20"/>
                <w:lang w:eastAsia="en-GB"/>
              </w:rPr>
            </w:pPr>
            <w:r w:rsidRPr="001D5651">
              <w:rPr>
                <w:rFonts w:eastAsia="Calibri"/>
                <w:bCs/>
                <w:sz w:val="20"/>
                <w:szCs w:val="20"/>
                <w:lang w:eastAsia="en-GB"/>
              </w:rPr>
              <w:t xml:space="preserve">Enhanced self-assessments completed for Legal shared service, Concilium Business Services and </w:t>
            </w:r>
            <w:proofErr w:type="spellStart"/>
            <w:r w:rsidRPr="001D5651">
              <w:rPr>
                <w:rFonts w:eastAsia="Calibri"/>
                <w:bCs/>
                <w:sz w:val="20"/>
                <w:szCs w:val="20"/>
                <w:lang w:eastAsia="en-GB"/>
              </w:rPr>
              <w:t>Sancroft</w:t>
            </w:r>
            <w:proofErr w:type="spellEnd"/>
            <w:r w:rsidRPr="001D5651">
              <w:rPr>
                <w:rFonts w:eastAsia="Calibri"/>
                <w:bCs/>
                <w:sz w:val="20"/>
                <w:szCs w:val="20"/>
                <w:lang w:eastAsia="en-GB"/>
              </w:rPr>
              <w:t xml:space="preserve"> – assessment of </w:t>
            </w:r>
            <w:proofErr w:type="spellStart"/>
            <w:r w:rsidR="004D6B25" w:rsidRPr="001D5651">
              <w:rPr>
                <w:rFonts w:eastAsia="Calibri"/>
                <w:bCs/>
                <w:sz w:val="20"/>
                <w:szCs w:val="20"/>
                <w:lang w:eastAsia="en-GB"/>
              </w:rPr>
              <w:t>Concillium</w:t>
            </w:r>
            <w:proofErr w:type="spellEnd"/>
            <w:r w:rsidR="004D6B25" w:rsidRPr="001D5651">
              <w:rPr>
                <w:rFonts w:eastAsia="Calibri"/>
                <w:bCs/>
                <w:sz w:val="20"/>
                <w:szCs w:val="20"/>
                <w:lang w:eastAsia="en-GB"/>
              </w:rPr>
              <w:t xml:space="preserve"> Assets LLP outstanding + </w:t>
            </w:r>
            <w:r w:rsidR="004D6B25" w:rsidRPr="001D5651">
              <w:rPr>
                <w:bCs/>
                <w:sz w:val="20"/>
                <w:szCs w:val="20"/>
                <w:lang w:eastAsia="en-GB"/>
              </w:rPr>
              <w:t xml:space="preserve">not </w:t>
            </w:r>
            <w:r w:rsidR="00D2793B" w:rsidRPr="001D5651">
              <w:rPr>
                <w:bCs/>
                <w:sz w:val="20"/>
                <w:szCs w:val="20"/>
                <w:lang w:eastAsia="en-GB"/>
              </w:rPr>
              <w:t>all</w:t>
            </w:r>
            <w:r w:rsidR="004D6B25" w:rsidRPr="001D5651">
              <w:rPr>
                <w:bCs/>
                <w:sz w:val="20"/>
                <w:szCs w:val="20"/>
                <w:lang w:eastAsia="en-GB"/>
              </w:rPr>
              <w:t xml:space="preserve"> these bodies are yet publishing their board agenda, minutes and annual reports. </w:t>
            </w:r>
            <w:r w:rsidRPr="001D5651">
              <w:rPr>
                <w:rFonts w:eastAsia="Calibri"/>
                <w:bCs/>
                <w:sz w:val="20"/>
                <w:szCs w:val="20"/>
                <w:lang w:eastAsia="en-GB"/>
              </w:rPr>
              <w:t xml:space="preserve"> </w:t>
            </w:r>
          </w:p>
        </w:tc>
        <w:tc>
          <w:tcPr>
            <w:tcW w:w="3827" w:type="dxa"/>
            <w:gridSpan w:val="2"/>
          </w:tcPr>
          <w:p w14:paraId="39CFD932" w14:textId="5FB18746" w:rsidR="00563051" w:rsidRPr="002D17DF" w:rsidRDefault="00563051" w:rsidP="009E21FD">
            <w:pPr>
              <w:autoSpaceDE w:val="0"/>
              <w:autoSpaceDN w:val="0"/>
              <w:adjustRightInd w:val="0"/>
              <w:rPr>
                <w:rFonts w:eastAsia="Calibri"/>
                <w:b/>
                <w:color w:val="0070C0"/>
                <w:sz w:val="20"/>
                <w:szCs w:val="20"/>
                <w:lang w:eastAsia="en-GB"/>
              </w:rPr>
            </w:pPr>
            <w:r w:rsidRPr="002D17DF">
              <w:rPr>
                <w:color w:val="0070C0"/>
                <w:sz w:val="20"/>
                <w:szCs w:val="20"/>
              </w:rPr>
              <w:t>DC E-mail plus report to GARMS</w:t>
            </w:r>
          </w:p>
        </w:tc>
        <w:tc>
          <w:tcPr>
            <w:tcW w:w="1134" w:type="dxa"/>
            <w:textDirection w:val="tbRl"/>
          </w:tcPr>
          <w:p w14:paraId="75CC2E33" w14:textId="1C21833B" w:rsidR="00563051" w:rsidRPr="004D6B25" w:rsidRDefault="004D6B25" w:rsidP="004D6B25">
            <w:pPr>
              <w:autoSpaceDE w:val="0"/>
              <w:autoSpaceDN w:val="0"/>
              <w:adjustRightInd w:val="0"/>
              <w:ind w:left="113" w:right="113"/>
              <w:rPr>
                <w:rFonts w:eastAsia="Calibri"/>
                <w:bCs/>
                <w:sz w:val="20"/>
                <w:szCs w:val="20"/>
                <w:lang w:eastAsia="en-GB"/>
              </w:rPr>
            </w:pPr>
            <w:r w:rsidRPr="004564E8">
              <w:rPr>
                <w:rFonts w:eastAsia="Calibri"/>
                <w:bCs/>
                <w:color w:val="7030A0"/>
                <w:sz w:val="20"/>
                <w:szCs w:val="20"/>
                <w:lang w:eastAsia="en-GB"/>
              </w:rPr>
              <w:t xml:space="preserve">Minor </w:t>
            </w:r>
            <w:r w:rsidR="001D5651" w:rsidRPr="004564E8">
              <w:rPr>
                <w:rFonts w:eastAsia="Calibri"/>
                <w:bCs/>
                <w:color w:val="7030A0"/>
                <w:sz w:val="20"/>
                <w:szCs w:val="20"/>
                <w:lang w:eastAsia="en-GB"/>
              </w:rPr>
              <w:t xml:space="preserve">Governance </w:t>
            </w:r>
            <w:r w:rsidRPr="004564E8">
              <w:rPr>
                <w:rFonts w:eastAsia="Calibri"/>
                <w:bCs/>
                <w:color w:val="7030A0"/>
                <w:sz w:val="20"/>
                <w:szCs w:val="20"/>
                <w:lang w:eastAsia="en-GB"/>
              </w:rPr>
              <w:t>Gap - Bodies to publish board agendas minutes and annual reports</w:t>
            </w:r>
          </w:p>
        </w:tc>
        <w:tc>
          <w:tcPr>
            <w:tcW w:w="1189" w:type="dxa"/>
          </w:tcPr>
          <w:p w14:paraId="01573B18" w14:textId="001BF249" w:rsidR="00563051" w:rsidRDefault="00563051" w:rsidP="009E21FD">
            <w:pPr>
              <w:autoSpaceDE w:val="0"/>
              <w:autoSpaceDN w:val="0"/>
              <w:adjustRightInd w:val="0"/>
              <w:rPr>
                <w:rFonts w:eastAsia="Calibri"/>
                <w:bCs/>
                <w:sz w:val="20"/>
                <w:szCs w:val="20"/>
                <w:lang w:eastAsia="en-GB"/>
              </w:rPr>
            </w:pPr>
            <w:r w:rsidRPr="00CA2E17">
              <w:rPr>
                <w:rFonts w:eastAsia="Calibri"/>
                <w:bCs/>
                <w:sz w:val="20"/>
                <w:szCs w:val="20"/>
                <w:lang w:eastAsia="en-GB"/>
              </w:rPr>
              <w:t>IA – SD</w:t>
            </w:r>
          </w:p>
          <w:p w14:paraId="4B2A7C03" w14:textId="5609382D" w:rsidR="003E6511" w:rsidRPr="00CA2E17" w:rsidRDefault="003E6511" w:rsidP="009E21FD">
            <w:pPr>
              <w:autoSpaceDE w:val="0"/>
              <w:autoSpaceDN w:val="0"/>
              <w:adjustRightInd w:val="0"/>
              <w:rPr>
                <w:rFonts w:eastAsia="Calibri"/>
                <w:bCs/>
                <w:sz w:val="20"/>
                <w:szCs w:val="20"/>
                <w:lang w:eastAsia="en-GB"/>
              </w:rPr>
            </w:pPr>
            <w:r>
              <w:rPr>
                <w:rFonts w:eastAsia="Calibri"/>
                <w:bCs/>
                <w:sz w:val="20"/>
                <w:szCs w:val="20"/>
                <w:lang w:eastAsia="en-GB"/>
              </w:rPr>
              <w:t>11/11/22</w:t>
            </w:r>
          </w:p>
          <w:p w14:paraId="7E8DB522" w14:textId="189148D6" w:rsidR="00563051" w:rsidRPr="00CA2E17" w:rsidRDefault="00563051" w:rsidP="009E21FD">
            <w:pPr>
              <w:autoSpaceDE w:val="0"/>
              <w:autoSpaceDN w:val="0"/>
              <w:adjustRightInd w:val="0"/>
              <w:rPr>
                <w:rFonts w:eastAsia="Calibri"/>
                <w:b/>
                <w:sz w:val="20"/>
                <w:szCs w:val="20"/>
                <w:lang w:eastAsia="en-GB"/>
              </w:rPr>
            </w:pPr>
          </w:p>
        </w:tc>
      </w:tr>
    </w:tbl>
    <w:p w14:paraId="14334D1F" w14:textId="77777777" w:rsidR="00F8778E" w:rsidRDefault="00F8778E" w:rsidP="009E21FD">
      <w:pPr>
        <w:autoSpaceDE w:val="0"/>
        <w:autoSpaceDN w:val="0"/>
        <w:adjustRightInd w:val="0"/>
        <w:rPr>
          <w:rFonts w:eastAsia="Calibri"/>
          <w:b/>
          <w:lang w:eastAsia="en-GB"/>
        </w:rPr>
      </w:pPr>
    </w:p>
    <w:p w14:paraId="36D3E139" w14:textId="77777777" w:rsidR="00F8778E" w:rsidRDefault="00F8778E" w:rsidP="009E21FD">
      <w:pPr>
        <w:autoSpaceDE w:val="0"/>
        <w:autoSpaceDN w:val="0"/>
        <w:adjustRightInd w:val="0"/>
        <w:rPr>
          <w:rFonts w:eastAsia="Calibri"/>
          <w:b/>
          <w:lang w:eastAsia="en-GB"/>
        </w:rPr>
      </w:pPr>
    </w:p>
    <w:bookmarkEnd w:id="0"/>
    <w:p w14:paraId="18D67F28" w14:textId="77777777" w:rsidR="009E21FD" w:rsidRDefault="009E21FD" w:rsidP="007E2647">
      <w:pPr>
        <w:pStyle w:val="Default"/>
        <w:rPr>
          <w:rFonts w:ascii="HelveticaNeueLT Pro 45 Lt" w:hAnsi="HelveticaNeueLT Pro 45 Lt" w:cs="HelveticaNeueLT Pro 45 Lt"/>
          <w:sz w:val="14"/>
          <w:szCs w:val="14"/>
        </w:rPr>
      </w:pPr>
    </w:p>
    <w:sectPr w:rsidR="009E21FD" w:rsidSect="005C315B">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62CD" w14:textId="77777777" w:rsidR="009640A3" w:rsidRDefault="009640A3" w:rsidP="005C315B">
      <w:r>
        <w:separator/>
      </w:r>
    </w:p>
  </w:endnote>
  <w:endnote w:type="continuationSeparator" w:id="0">
    <w:p w14:paraId="19C55396" w14:textId="77777777" w:rsidR="009640A3" w:rsidRDefault="009640A3" w:rsidP="005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4B0F" w14:textId="77777777" w:rsidR="009640A3" w:rsidRDefault="009640A3" w:rsidP="005C315B">
      <w:r>
        <w:separator/>
      </w:r>
    </w:p>
  </w:footnote>
  <w:footnote w:type="continuationSeparator" w:id="0">
    <w:p w14:paraId="73A24769" w14:textId="77777777" w:rsidR="009640A3" w:rsidRDefault="009640A3" w:rsidP="005C315B">
      <w:r>
        <w:continuationSeparator/>
      </w:r>
    </w:p>
  </w:footnote>
  <w:footnote w:id="1">
    <w:p w14:paraId="2B94B7B5" w14:textId="77777777" w:rsidR="009640A3" w:rsidRDefault="009640A3" w:rsidP="003A784A">
      <w:pPr>
        <w:pStyle w:val="Pa19"/>
        <w:spacing w:before="40"/>
        <w:rPr>
          <w:rFonts w:cs="FS Lola"/>
          <w:color w:val="000000"/>
          <w:sz w:val="21"/>
          <w:szCs w:val="21"/>
        </w:rPr>
      </w:pPr>
      <w:r>
        <w:rPr>
          <w:rStyle w:val="FootnoteReference"/>
        </w:rPr>
        <w:footnoteRef/>
      </w:r>
      <w:r>
        <w:t xml:space="preserve"> I</w:t>
      </w:r>
      <w:r>
        <w:rPr>
          <w:rFonts w:cs="FS Lola"/>
          <w:color w:val="000000"/>
          <w:sz w:val="21"/>
          <w:szCs w:val="21"/>
        </w:rPr>
        <w:t xml:space="preserve">nstitutional stakeholders are the other organisations that local government needs to work with to improve services and outcomes (such as commercial partners and suppliers as well as other public or third sector organisations) or organisations to which they are accountable. </w:t>
      </w:r>
    </w:p>
    <w:p w14:paraId="03586935" w14:textId="77777777" w:rsidR="009640A3" w:rsidRDefault="009640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AD76" w14:textId="2FD5975E" w:rsidR="009640A3" w:rsidRDefault="009640A3">
    <w:pPr>
      <w:pStyle w:val="Header"/>
    </w:pPr>
    <w:r>
      <w:rPr>
        <w:rFonts w:cs="FS Lola"/>
        <w:b/>
        <w:bCs/>
        <w:color w:val="000000"/>
        <w:sz w:val="28"/>
        <w:szCs w:val="28"/>
      </w:rPr>
      <w:t>Core principles and sub-principles of good governance</w:t>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r>
    <w:r w:rsidR="00495EFB">
      <w:rPr>
        <w:rFonts w:cs="FS Lola"/>
        <w:b/>
        <w:bCs/>
        <w:color w:val="000000"/>
        <w:sz w:val="28"/>
        <w:szCs w:val="28"/>
      </w:rPr>
      <w:tab/>
      <w:t xml:space="preserve">                   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BDAEE3"/>
    <w:multiLevelType w:val="hybridMultilevel"/>
    <w:tmpl w:val="E0D5E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49D80D"/>
    <w:multiLevelType w:val="hybridMultilevel"/>
    <w:tmpl w:val="098CB42E"/>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25BF87"/>
    <w:multiLevelType w:val="hybridMultilevel"/>
    <w:tmpl w:val="3DB48224"/>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F2B9B6"/>
    <w:multiLevelType w:val="hybridMultilevel"/>
    <w:tmpl w:val="705CEC92"/>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355F2B"/>
    <w:multiLevelType w:val="hybridMultilevel"/>
    <w:tmpl w:val="7F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86583E"/>
    <w:multiLevelType w:val="hybridMultilevel"/>
    <w:tmpl w:val="BF76AE3C"/>
    <w:lvl w:ilvl="0" w:tplc="757A27CA">
      <w:start w:val="7"/>
      <w:numFmt w:val="bullet"/>
      <w:lvlText w:val="-"/>
      <w:lvlJc w:val="left"/>
      <w:pPr>
        <w:ind w:left="706" w:hanging="360"/>
      </w:pPr>
      <w:rPr>
        <w:rFonts w:ascii="FS Lola" w:eastAsia="Calibri" w:hAnsi="FS Lola" w:cs="FS Lola"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6" w15:restartNumberingAfterBreak="0">
    <w:nsid w:val="098D1E6E"/>
    <w:multiLevelType w:val="hybridMultilevel"/>
    <w:tmpl w:val="D2767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8307CD"/>
    <w:multiLevelType w:val="hybridMultilevel"/>
    <w:tmpl w:val="00E2293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17654"/>
    <w:multiLevelType w:val="hybridMultilevel"/>
    <w:tmpl w:val="9A4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6292B"/>
    <w:multiLevelType w:val="hybridMultilevel"/>
    <w:tmpl w:val="178C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444E6"/>
    <w:multiLevelType w:val="hybridMultilevel"/>
    <w:tmpl w:val="C854C99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71141"/>
    <w:multiLevelType w:val="hybridMultilevel"/>
    <w:tmpl w:val="F96655C0"/>
    <w:lvl w:ilvl="0" w:tplc="CB46E7A2">
      <w:start w:val="7"/>
      <w:numFmt w:val="bullet"/>
      <w:lvlText w:val="-"/>
      <w:lvlJc w:val="left"/>
      <w:pPr>
        <w:ind w:left="6600" w:hanging="360"/>
      </w:pPr>
      <w:rPr>
        <w:rFonts w:ascii="Arial" w:eastAsia="Times New Roman" w:hAnsi="Arial" w:cs="Arial" w:hint="default"/>
      </w:rPr>
    </w:lvl>
    <w:lvl w:ilvl="1" w:tplc="08090003" w:tentative="1">
      <w:start w:val="1"/>
      <w:numFmt w:val="bullet"/>
      <w:lvlText w:val="o"/>
      <w:lvlJc w:val="left"/>
      <w:pPr>
        <w:ind w:left="7320" w:hanging="360"/>
      </w:pPr>
      <w:rPr>
        <w:rFonts w:ascii="Courier New" w:hAnsi="Courier New" w:cs="Courier New" w:hint="default"/>
      </w:rPr>
    </w:lvl>
    <w:lvl w:ilvl="2" w:tplc="08090005" w:tentative="1">
      <w:start w:val="1"/>
      <w:numFmt w:val="bullet"/>
      <w:lvlText w:val=""/>
      <w:lvlJc w:val="left"/>
      <w:pPr>
        <w:ind w:left="8040" w:hanging="360"/>
      </w:pPr>
      <w:rPr>
        <w:rFonts w:ascii="Wingdings" w:hAnsi="Wingdings" w:hint="default"/>
      </w:rPr>
    </w:lvl>
    <w:lvl w:ilvl="3" w:tplc="08090001" w:tentative="1">
      <w:start w:val="1"/>
      <w:numFmt w:val="bullet"/>
      <w:lvlText w:val=""/>
      <w:lvlJc w:val="left"/>
      <w:pPr>
        <w:ind w:left="8760" w:hanging="360"/>
      </w:pPr>
      <w:rPr>
        <w:rFonts w:ascii="Symbol" w:hAnsi="Symbol" w:hint="default"/>
      </w:rPr>
    </w:lvl>
    <w:lvl w:ilvl="4" w:tplc="08090003" w:tentative="1">
      <w:start w:val="1"/>
      <w:numFmt w:val="bullet"/>
      <w:lvlText w:val="o"/>
      <w:lvlJc w:val="left"/>
      <w:pPr>
        <w:ind w:left="9480" w:hanging="360"/>
      </w:pPr>
      <w:rPr>
        <w:rFonts w:ascii="Courier New" w:hAnsi="Courier New" w:cs="Courier New" w:hint="default"/>
      </w:rPr>
    </w:lvl>
    <w:lvl w:ilvl="5" w:tplc="08090005" w:tentative="1">
      <w:start w:val="1"/>
      <w:numFmt w:val="bullet"/>
      <w:lvlText w:val=""/>
      <w:lvlJc w:val="left"/>
      <w:pPr>
        <w:ind w:left="10200" w:hanging="360"/>
      </w:pPr>
      <w:rPr>
        <w:rFonts w:ascii="Wingdings" w:hAnsi="Wingdings" w:hint="default"/>
      </w:rPr>
    </w:lvl>
    <w:lvl w:ilvl="6" w:tplc="08090001" w:tentative="1">
      <w:start w:val="1"/>
      <w:numFmt w:val="bullet"/>
      <w:lvlText w:val=""/>
      <w:lvlJc w:val="left"/>
      <w:pPr>
        <w:ind w:left="10920" w:hanging="360"/>
      </w:pPr>
      <w:rPr>
        <w:rFonts w:ascii="Symbol" w:hAnsi="Symbol" w:hint="default"/>
      </w:rPr>
    </w:lvl>
    <w:lvl w:ilvl="7" w:tplc="08090003" w:tentative="1">
      <w:start w:val="1"/>
      <w:numFmt w:val="bullet"/>
      <w:lvlText w:val="o"/>
      <w:lvlJc w:val="left"/>
      <w:pPr>
        <w:ind w:left="11640" w:hanging="360"/>
      </w:pPr>
      <w:rPr>
        <w:rFonts w:ascii="Courier New" w:hAnsi="Courier New" w:cs="Courier New" w:hint="default"/>
      </w:rPr>
    </w:lvl>
    <w:lvl w:ilvl="8" w:tplc="08090005" w:tentative="1">
      <w:start w:val="1"/>
      <w:numFmt w:val="bullet"/>
      <w:lvlText w:val=""/>
      <w:lvlJc w:val="left"/>
      <w:pPr>
        <w:ind w:left="12360" w:hanging="360"/>
      </w:pPr>
      <w:rPr>
        <w:rFonts w:ascii="Wingdings" w:hAnsi="Wingdings" w:hint="default"/>
      </w:rPr>
    </w:lvl>
  </w:abstractNum>
  <w:abstractNum w:abstractNumId="12" w15:restartNumberingAfterBreak="0">
    <w:nsid w:val="31B10A73"/>
    <w:multiLevelType w:val="hybridMultilevel"/>
    <w:tmpl w:val="0424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B804C1"/>
    <w:multiLevelType w:val="hybridMultilevel"/>
    <w:tmpl w:val="5C0EF25C"/>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6582319"/>
    <w:multiLevelType w:val="hybridMultilevel"/>
    <w:tmpl w:val="6EBC893C"/>
    <w:lvl w:ilvl="0" w:tplc="08090005">
      <w:start w:val="1"/>
      <w:numFmt w:val="bullet"/>
      <w:lvlText w:val=""/>
      <w:lvlJc w:val="left"/>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D645E2"/>
    <w:multiLevelType w:val="hybridMultilevel"/>
    <w:tmpl w:val="4FC80B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70F42"/>
    <w:multiLevelType w:val="hybridMultilevel"/>
    <w:tmpl w:val="2550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45195"/>
    <w:multiLevelType w:val="hybridMultilevel"/>
    <w:tmpl w:val="6B783BA6"/>
    <w:lvl w:ilvl="0" w:tplc="977612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1077C"/>
    <w:multiLevelType w:val="hybridMultilevel"/>
    <w:tmpl w:val="C4DE0624"/>
    <w:lvl w:ilvl="0" w:tplc="9DBEEA28">
      <w:start w:val="7"/>
      <w:numFmt w:val="bullet"/>
      <w:lvlText w:val="-"/>
      <w:lvlJc w:val="left"/>
      <w:pPr>
        <w:ind w:left="6600" w:hanging="360"/>
      </w:pPr>
      <w:rPr>
        <w:rFonts w:ascii="Arial" w:eastAsia="Times New Roman" w:hAnsi="Arial" w:cs="Arial" w:hint="default"/>
      </w:rPr>
    </w:lvl>
    <w:lvl w:ilvl="1" w:tplc="08090003" w:tentative="1">
      <w:start w:val="1"/>
      <w:numFmt w:val="bullet"/>
      <w:lvlText w:val="o"/>
      <w:lvlJc w:val="left"/>
      <w:pPr>
        <w:ind w:left="7320" w:hanging="360"/>
      </w:pPr>
      <w:rPr>
        <w:rFonts w:ascii="Courier New" w:hAnsi="Courier New" w:cs="Courier New" w:hint="default"/>
      </w:rPr>
    </w:lvl>
    <w:lvl w:ilvl="2" w:tplc="08090005" w:tentative="1">
      <w:start w:val="1"/>
      <w:numFmt w:val="bullet"/>
      <w:lvlText w:val=""/>
      <w:lvlJc w:val="left"/>
      <w:pPr>
        <w:ind w:left="8040" w:hanging="360"/>
      </w:pPr>
      <w:rPr>
        <w:rFonts w:ascii="Wingdings" w:hAnsi="Wingdings" w:hint="default"/>
      </w:rPr>
    </w:lvl>
    <w:lvl w:ilvl="3" w:tplc="08090001" w:tentative="1">
      <w:start w:val="1"/>
      <w:numFmt w:val="bullet"/>
      <w:lvlText w:val=""/>
      <w:lvlJc w:val="left"/>
      <w:pPr>
        <w:ind w:left="8760" w:hanging="360"/>
      </w:pPr>
      <w:rPr>
        <w:rFonts w:ascii="Symbol" w:hAnsi="Symbol" w:hint="default"/>
      </w:rPr>
    </w:lvl>
    <w:lvl w:ilvl="4" w:tplc="08090003" w:tentative="1">
      <w:start w:val="1"/>
      <w:numFmt w:val="bullet"/>
      <w:lvlText w:val="o"/>
      <w:lvlJc w:val="left"/>
      <w:pPr>
        <w:ind w:left="9480" w:hanging="360"/>
      </w:pPr>
      <w:rPr>
        <w:rFonts w:ascii="Courier New" w:hAnsi="Courier New" w:cs="Courier New" w:hint="default"/>
      </w:rPr>
    </w:lvl>
    <w:lvl w:ilvl="5" w:tplc="08090005" w:tentative="1">
      <w:start w:val="1"/>
      <w:numFmt w:val="bullet"/>
      <w:lvlText w:val=""/>
      <w:lvlJc w:val="left"/>
      <w:pPr>
        <w:ind w:left="10200" w:hanging="360"/>
      </w:pPr>
      <w:rPr>
        <w:rFonts w:ascii="Wingdings" w:hAnsi="Wingdings" w:hint="default"/>
      </w:rPr>
    </w:lvl>
    <w:lvl w:ilvl="6" w:tplc="08090001" w:tentative="1">
      <w:start w:val="1"/>
      <w:numFmt w:val="bullet"/>
      <w:lvlText w:val=""/>
      <w:lvlJc w:val="left"/>
      <w:pPr>
        <w:ind w:left="10920" w:hanging="360"/>
      </w:pPr>
      <w:rPr>
        <w:rFonts w:ascii="Symbol" w:hAnsi="Symbol" w:hint="default"/>
      </w:rPr>
    </w:lvl>
    <w:lvl w:ilvl="7" w:tplc="08090003" w:tentative="1">
      <w:start w:val="1"/>
      <w:numFmt w:val="bullet"/>
      <w:lvlText w:val="o"/>
      <w:lvlJc w:val="left"/>
      <w:pPr>
        <w:ind w:left="11640" w:hanging="360"/>
      </w:pPr>
      <w:rPr>
        <w:rFonts w:ascii="Courier New" w:hAnsi="Courier New" w:cs="Courier New" w:hint="default"/>
      </w:rPr>
    </w:lvl>
    <w:lvl w:ilvl="8" w:tplc="08090005" w:tentative="1">
      <w:start w:val="1"/>
      <w:numFmt w:val="bullet"/>
      <w:lvlText w:val=""/>
      <w:lvlJc w:val="left"/>
      <w:pPr>
        <w:ind w:left="12360" w:hanging="360"/>
      </w:pPr>
      <w:rPr>
        <w:rFonts w:ascii="Wingdings" w:hAnsi="Wingdings" w:hint="default"/>
      </w:rPr>
    </w:lvl>
  </w:abstractNum>
  <w:abstractNum w:abstractNumId="19" w15:restartNumberingAfterBreak="0">
    <w:nsid w:val="4E026B76"/>
    <w:multiLevelType w:val="hybridMultilevel"/>
    <w:tmpl w:val="636A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ED4677"/>
    <w:multiLevelType w:val="hybridMultilevel"/>
    <w:tmpl w:val="B1F9A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5207BF"/>
    <w:multiLevelType w:val="hybridMultilevel"/>
    <w:tmpl w:val="8BD2814A"/>
    <w:lvl w:ilvl="0" w:tplc="A3D46F12">
      <w:start w:val="7"/>
      <w:numFmt w:val="bullet"/>
      <w:lvlText w:val="-"/>
      <w:lvlJc w:val="left"/>
      <w:pPr>
        <w:ind w:left="6600" w:hanging="360"/>
      </w:pPr>
      <w:rPr>
        <w:rFonts w:ascii="Arial" w:eastAsia="Times New Roman" w:hAnsi="Arial" w:cs="Arial" w:hint="default"/>
      </w:rPr>
    </w:lvl>
    <w:lvl w:ilvl="1" w:tplc="08090003" w:tentative="1">
      <w:start w:val="1"/>
      <w:numFmt w:val="bullet"/>
      <w:lvlText w:val="o"/>
      <w:lvlJc w:val="left"/>
      <w:pPr>
        <w:ind w:left="7320" w:hanging="360"/>
      </w:pPr>
      <w:rPr>
        <w:rFonts w:ascii="Courier New" w:hAnsi="Courier New" w:cs="Courier New" w:hint="default"/>
      </w:rPr>
    </w:lvl>
    <w:lvl w:ilvl="2" w:tplc="08090005" w:tentative="1">
      <w:start w:val="1"/>
      <w:numFmt w:val="bullet"/>
      <w:lvlText w:val=""/>
      <w:lvlJc w:val="left"/>
      <w:pPr>
        <w:ind w:left="8040" w:hanging="360"/>
      </w:pPr>
      <w:rPr>
        <w:rFonts w:ascii="Wingdings" w:hAnsi="Wingdings" w:hint="default"/>
      </w:rPr>
    </w:lvl>
    <w:lvl w:ilvl="3" w:tplc="08090001" w:tentative="1">
      <w:start w:val="1"/>
      <w:numFmt w:val="bullet"/>
      <w:lvlText w:val=""/>
      <w:lvlJc w:val="left"/>
      <w:pPr>
        <w:ind w:left="8760" w:hanging="360"/>
      </w:pPr>
      <w:rPr>
        <w:rFonts w:ascii="Symbol" w:hAnsi="Symbol" w:hint="default"/>
      </w:rPr>
    </w:lvl>
    <w:lvl w:ilvl="4" w:tplc="08090003" w:tentative="1">
      <w:start w:val="1"/>
      <w:numFmt w:val="bullet"/>
      <w:lvlText w:val="o"/>
      <w:lvlJc w:val="left"/>
      <w:pPr>
        <w:ind w:left="9480" w:hanging="360"/>
      </w:pPr>
      <w:rPr>
        <w:rFonts w:ascii="Courier New" w:hAnsi="Courier New" w:cs="Courier New" w:hint="default"/>
      </w:rPr>
    </w:lvl>
    <w:lvl w:ilvl="5" w:tplc="08090005" w:tentative="1">
      <w:start w:val="1"/>
      <w:numFmt w:val="bullet"/>
      <w:lvlText w:val=""/>
      <w:lvlJc w:val="left"/>
      <w:pPr>
        <w:ind w:left="10200" w:hanging="360"/>
      </w:pPr>
      <w:rPr>
        <w:rFonts w:ascii="Wingdings" w:hAnsi="Wingdings" w:hint="default"/>
      </w:rPr>
    </w:lvl>
    <w:lvl w:ilvl="6" w:tplc="08090001" w:tentative="1">
      <w:start w:val="1"/>
      <w:numFmt w:val="bullet"/>
      <w:lvlText w:val=""/>
      <w:lvlJc w:val="left"/>
      <w:pPr>
        <w:ind w:left="10920" w:hanging="360"/>
      </w:pPr>
      <w:rPr>
        <w:rFonts w:ascii="Symbol" w:hAnsi="Symbol" w:hint="default"/>
      </w:rPr>
    </w:lvl>
    <w:lvl w:ilvl="7" w:tplc="08090003" w:tentative="1">
      <w:start w:val="1"/>
      <w:numFmt w:val="bullet"/>
      <w:lvlText w:val="o"/>
      <w:lvlJc w:val="left"/>
      <w:pPr>
        <w:ind w:left="11640" w:hanging="360"/>
      </w:pPr>
      <w:rPr>
        <w:rFonts w:ascii="Courier New" w:hAnsi="Courier New" w:cs="Courier New" w:hint="default"/>
      </w:rPr>
    </w:lvl>
    <w:lvl w:ilvl="8" w:tplc="08090005" w:tentative="1">
      <w:start w:val="1"/>
      <w:numFmt w:val="bullet"/>
      <w:lvlText w:val=""/>
      <w:lvlJc w:val="left"/>
      <w:pPr>
        <w:ind w:left="12360" w:hanging="360"/>
      </w:pPr>
      <w:rPr>
        <w:rFonts w:ascii="Wingdings" w:hAnsi="Wingdings" w:hint="default"/>
      </w:rPr>
    </w:lvl>
  </w:abstractNum>
  <w:abstractNum w:abstractNumId="22" w15:restartNumberingAfterBreak="0">
    <w:nsid w:val="55BF4145"/>
    <w:multiLevelType w:val="hybridMultilevel"/>
    <w:tmpl w:val="4F26C11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512C8"/>
    <w:multiLevelType w:val="hybridMultilevel"/>
    <w:tmpl w:val="70BE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23579"/>
    <w:multiLevelType w:val="hybridMultilevel"/>
    <w:tmpl w:val="F28A3880"/>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92935"/>
    <w:multiLevelType w:val="hybridMultilevel"/>
    <w:tmpl w:val="457E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77EE2"/>
    <w:multiLevelType w:val="hybridMultilevel"/>
    <w:tmpl w:val="120E0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62CAF"/>
    <w:multiLevelType w:val="hybridMultilevel"/>
    <w:tmpl w:val="2376EE7E"/>
    <w:lvl w:ilvl="0" w:tplc="B73C0B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B4F3C"/>
    <w:multiLevelType w:val="hybridMultilevel"/>
    <w:tmpl w:val="113C9150"/>
    <w:lvl w:ilvl="0" w:tplc="A4A86A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51FA2"/>
    <w:multiLevelType w:val="hybridMultilevel"/>
    <w:tmpl w:val="81BEC82E"/>
    <w:lvl w:ilvl="0" w:tplc="AF1448F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43D9A"/>
    <w:multiLevelType w:val="hybridMultilevel"/>
    <w:tmpl w:val="E636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B92D59"/>
    <w:multiLevelType w:val="hybridMultilevel"/>
    <w:tmpl w:val="C38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9E74C"/>
    <w:multiLevelType w:val="hybridMultilevel"/>
    <w:tmpl w:val="90B8A0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3A20D2"/>
    <w:multiLevelType w:val="hybridMultilevel"/>
    <w:tmpl w:val="A252CD1E"/>
    <w:lvl w:ilvl="0" w:tplc="3530FA94">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77591"/>
    <w:multiLevelType w:val="hybridMultilevel"/>
    <w:tmpl w:val="23A27534"/>
    <w:lvl w:ilvl="0" w:tplc="3376BF0E">
      <w:start w:val="7"/>
      <w:numFmt w:val="bullet"/>
      <w:lvlText w:val="-"/>
      <w:lvlJc w:val="left"/>
      <w:pPr>
        <w:ind w:left="6600" w:hanging="360"/>
      </w:pPr>
      <w:rPr>
        <w:rFonts w:ascii="Arial" w:eastAsia="Times New Roman" w:hAnsi="Arial" w:cs="Arial" w:hint="default"/>
      </w:rPr>
    </w:lvl>
    <w:lvl w:ilvl="1" w:tplc="08090003" w:tentative="1">
      <w:start w:val="1"/>
      <w:numFmt w:val="bullet"/>
      <w:lvlText w:val="o"/>
      <w:lvlJc w:val="left"/>
      <w:pPr>
        <w:ind w:left="7320" w:hanging="360"/>
      </w:pPr>
      <w:rPr>
        <w:rFonts w:ascii="Courier New" w:hAnsi="Courier New" w:cs="Courier New" w:hint="default"/>
      </w:rPr>
    </w:lvl>
    <w:lvl w:ilvl="2" w:tplc="08090005" w:tentative="1">
      <w:start w:val="1"/>
      <w:numFmt w:val="bullet"/>
      <w:lvlText w:val=""/>
      <w:lvlJc w:val="left"/>
      <w:pPr>
        <w:ind w:left="8040" w:hanging="360"/>
      </w:pPr>
      <w:rPr>
        <w:rFonts w:ascii="Wingdings" w:hAnsi="Wingdings" w:hint="default"/>
      </w:rPr>
    </w:lvl>
    <w:lvl w:ilvl="3" w:tplc="08090001" w:tentative="1">
      <w:start w:val="1"/>
      <w:numFmt w:val="bullet"/>
      <w:lvlText w:val=""/>
      <w:lvlJc w:val="left"/>
      <w:pPr>
        <w:ind w:left="8760" w:hanging="360"/>
      </w:pPr>
      <w:rPr>
        <w:rFonts w:ascii="Symbol" w:hAnsi="Symbol" w:hint="default"/>
      </w:rPr>
    </w:lvl>
    <w:lvl w:ilvl="4" w:tplc="08090003" w:tentative="1">
      <w:start w:val="1"/>
      <w:numFmt w:val="bullet"/>
      <w:lvlText w:val="o"/>
      <w:lvlJc w:val="left"/>
      <w:pPr>
        <w:ind w:left="9480" w:hanging="360"/>
      </w:pPr>
      <w:rPr>
        <w:rFonts w:ascii="Courier New" w:hAnsi="Courier New" w:cs="Courier New" w:hint="default"/>
      </w:rPr>
    </w:lvl>
    <w:lvl w:ilvl="5" w:tplc="08090005" w:tentative="1">
      <w:start w:val="1"/>
      <w:numFmt w:val="bullet"/>
      <w:lvlText w:val=""/>
      <w:lvlJc w:val="left"/>
      <w:pPr>
        <w:ind w:left="10200" w:hanging="360"/>
      </w:pPr>
      <w:rPr>
        <w:rFonts w:ascii="Wingdings" w:hAnsi="Wingdings" w:hint="default"/>
      </w:rPr>
    </w:lvl>
    <w:lvl w:ilvl="6" w:tplc="08090001" w:tentative="1">
      <w:start w:val="1"/>
      <w:numFmt w:val="bullet"/>
      <w:lvlText w:val=""/>
      <w:lvlJc w:val="left"/>
      <w:pPr>
        <w:ind w:left="10920" w:hanging="360"/>
      </w:pPr>
      <w:rPr>
        <w:rFonts w:ascii="Symbol" w:hAnsi="Symbol" w:hint="default"/>
      </w:rPr>
    </w:lvl>
    <w:lvl w:ilvl="7" w:tplc="08090003" w:tentative="1">
      <w:start w:val="1"/>
      <w:numFmt w:val="bullet"/>
      <w:lvlText w:val="o"/>
      <w:lvlJc w:val="left"/>
      <w:pPr>
        <w:ind w:left="11640" w:hanging="360"/>
      </w:pPr>
      <w:rPr>
        <w:rFonts w:ascii="Courier New" w:hAnsi="Courier New" w:cs="Courier New" w:hint="default"/>
      </w:rPr>
    </w:lvl>
    <w:lvl w:ilvl="8" w:tplc="08090005" w:tentative="1">
      <w:start w:val="1"/>
      <w:numFmt w:val="bullet"/>
      <w:lvlText w:val=""/>
      <w:lvlJc w:val="left"/>
      <w:pPr>
        <w:ind w:left="12360" w:hanging="360"/>
      </w:pPr>
      <w:rPr>
        <w:rFonts w:ascii="Wingdings" w:hAnsi="Wingdings" w:hint="default"/>
      </w:rPr>
    </w:lvl>
  </w:abstractNum>
  <w:abstractNum w:abstractNumId="35" w15:restartNumberingAfterBreak="0">
    <w:nsid w:val="74D96F1C"/>
    <w:multiLevelType w:val="hybridMultilevel"/>
    <w:tmpl w:val="BC24511E"/>
    <w:lvl w:ilvl="0" w:tplc="DBA4DB4E">
      <w:start w:val="7"/>
      <w:numFmt w:val="bullet"/>
      <w:lvlText w:val="-"/>
      <w:lvlJc w:val="left"/>
      <w:pPr>
        <w:ind w:left="6600" w:hanging="360"/>
      </w:pPr>
      <w:rPr>
        <w:rFonts w:ascii="Arial" w:eastAsia="Times New Roman" w:hAnsi="Arial" w:cs="Arial" w:hint="default"/>
      </w:rPr>
    </w:lvl>
    <w:lvl w:ilvl="1" w:tplc="08090003" w:tentative="1">
      <w:start w:val="1"/>
      <w:numFmt w:val="bullet"/>
      <w:lvlText w:val="o"/>
      <w:lvlJc w:val="left"/>
      <w:pPr>
        <w:ind w:left="7320" w:hanging="360"/>
      </w:pPr>
      <w:rPr>
        <w:rFonts w:ascii="Courier New" w:hAnsi="Courier New" w:cs="Courier New" w:hint="default"/>
      </w:rPr>
    </w:lvl>
    <w:lvl w:ilvl="2" w:tplc="08090005" w:tentative="1">
      <w:start w:val="1"/>
      <w:numFmt w:val="bullet"/>
      <w:lvlText w:val=""/>
      <w:lvlJc w:val="left"/>
      <w:pPr>
        <w:ind w:left="8040" w:hanging="360"/>
      </w:pPr>
      <w:rPr>
        <w:rFonts w:ascii="Wingdings" w:hAnsi="Wingdings" w:hint="default"/>
      </w:rPr>
    </w:lvl>
    <w:lvl w:ilvl="3" w:tplc="08090001" w:tentative="1">
      <w:start w:val="1"/>
      <w:numFmt w:val="bullet"/>
      <w:lvlText w:val=""/>
      <w:lvlJc w:val="left"/>
      <w:pPr>
        <w:ind w:left="8760" w:hanging="360"/>
      </w:pPr>
      <w:rPr>
        <w:rFonts w:ascii="Symbol" w:hAnsi="Symbol" w:hint="default"/>
      </w:rPr>
    </w:lvl>
    <w:lvl w:ilvl="4" w:tplc="08090003" w:tentative="1">
      <w:start w:val="1"/>
      <w:numFmt w:val="bullet"/>
      <w:lvlText w:val="o"/>
      <w:lvlJc w:val="left"/>
      <w:pPr>
        <w:ind w:left="9480" w:hanging="360"/>
      </w:pPr>
      <w:rPr>
        <w:rFonts w:ascii="Courier New" w:hAnsi="Courier New" w:cs="Courier New" w:hint="default"/>
      </w:rPr>
    </w:lvl>
    <w:lvl w:ilvl="5" w:tplc="08090005" w:tentative="1">
      <w:start w:val="1"/>
      <w:numFmt w:val="bullet"/>
      <w:lvlText w:val=""/>
      <w:lvlJc w:val="left"/>
      <w:pPr>
        <w:ind w:left="10200" w:hanging="360"/>
      </w:pPr>
      <w:rPr>
        <w:rFonts w:ascii="Wingdings" w:hAnsi="Wingdings" w:hint="default"/>
      </w:rPr>
    </w:lvl>
    <w:lvl w:ilvl="6" w:tplc="08090001" w:tentative="1">
      <w:start w:val="1"/>
      <w:numFmt w:val="bullet"/>
      <w:lvlText w:val=""/>
      <w:lvlJc w:val="left"/>
      <w:pPr>
        <w:ind w:left="10920" w:hanging="360"/>
      </w:pPr>
      <w:rPr>
        <w:rFonts w:ascii="Symbol" w:hAnsi="Symbol" w:hint="default"/>
      </w:rPr>
    </w:lvl>
    <w:lvl w:ilvl="7" w:tplc="08090003" w:tentative="1">
      <w:start w:val="1"/>
      <w:numFmt w:val="bullet"/>
      <w:lvlText w:val="o"/>
      <w:lvlJc w:val="left"/>
      <w:pPr>
        <w:ind w:left="11640" w:hanging="360"/>
      </w:pPr>
      <w:rPr>
        <w:rFonts w:ascii="Courier New" w:hAnsi="Courier New" w:cs="Courier New" w:hint="default"/>
      </w:rPr>
    </w:lvl>
    <w:lvl w:ilvl="8" w:tplc="08090005" w:tentative="1">
      <w:start w:val="1"/>
      <w:numFmt w:val="bullet"/>
      <w:lvlText w:val=""/>
      <w:lvlJc w:val="left"/>
      <w:pPr>
        <w:ind w:left="12360" w:hanging="360"/>
      </w:pPr>
      <w:rPr>
        <w:rFonts w:ascii="Wingdings" w:hAnsi="Wingdings" w:hint="default"/>
      </w:rPr>
    </w:lvl>
  </w:abstractNum>
  <w:abstractNum w:abstractNumId="36" w15:restartNumberingAfterBreak="0">
    <w:nsid w:val="76CD5ABA"/>
    <w:multiLevelType w:val="hybridMultilevel"/>
    <w:tmpl w:val="F5601082"/>
    <w:lvl w:ilvl="0" w:tplc="8CE6CB9E">
      <w:start w:val="7"/>
      <w:numFmt w:val="bullet"/>
      <w:lvlText w:val="-"/>
      <w:lvlJc w:val="left"/>
      <w:pPr>
        <w:ind w:left="6600" w:hanging="360"/>
      </w:pPr>
      <w:rPr>
        <w:rFonts w:ascii="Arial" w:eastAsia="Times New Roman" w:hAnsi="Arial" w:cs="Arial" w:hint="default"/>
      </w:rPr>
    </w:lvl>
    <w:lvl w:ilvl="1" w:tplc="08090003" w:tentative="1">
      <w:start w:val="1"/>
      <w:numFmt w:val="bullet"/>
      <w:lvlText w:val="o"/>
      <w:lvlJc w:val="left"/>
      <w:pPr>
        <w:ind w:left="7320" w:hanging="360"/>
      </w:pPr>
      <w:rPr>
        <w:rFonts w:ascii="Courier New" w:hAnsi="Courier New" w:cs="Courier New" w:hint="default"/>
      </w:rPr>
    </w:lvl>
    <w:lvl w:ilvl="2" w:tplc="08090005" w:tentative="1">
      <w:start w:val="1"/>
      <w:numFmt w:val="bullet"/>
      <w:lvlText w:val=""/>
      <w:lvlJc w:val="left"/>
      <w:pPr>
        <w:ind w:left="8040" w:hanging="360"/>
      </w:pPr>
      <w:rPr>
        <w:rFonts w:ascii="Wingdings" w:hAnsi="Wingdings" w:hint="default"/>
      </w:rPr>
    </w:lvl>
    <w:lvl w:ilvl="3" w:tplc="08090001" w:tentative="1">
      <w:start w:val="1"/>
      <w:numFmt w:val="bullet"/>
      <w:lvlText w:val=""/>
      <w:lvlJc w:val="left"/>
      <w:pPr>
        <w:ind w:left="8760" w:hanging="360"/>
      </w:pPr>
      <w:rPr>
        <w:rFonts w:ascii="Symbol" w:hAnsi="Symbol" w:hint="default"/>
      </w:rPr>
    </w:lvl>
    <w:lvl w:ilvl="4" w:tplc="08090003" w:tentative="1">
      <w:start w:val="1"/>
      <w:numFmt w:val="bullet"/>
      <w:lvlText w:val="o"/>
      <w:lvlJc w:val="left"/>
      <w:pPr>
        <w:ind w:left="9480" w:hanging="360"/>
      </w:pPr>
      <w:rPr>
        <w:rFonts w:ascii="Courier New" w:hAnsi="Courier New" w:cs="Courier New" w:hint="default"/>
      </w:rPr>
    </w:lvl>
    <w:lvl w:ilvl="5" w:tplc="08090005" w:tentative="1">
      <w:start w:val="1"/>
      <w:numFmt w:val="bullet"/>
      <w:lvlText w:val=""/>
      <w:lvlJc w:val="left"/>
      <w:pPr>
        <w:ind w:left="10200" w:hanging="360"/>
      </w:pPr>
      <w:rPr>
        <w:rFonts w:ascii="Wingdings" w:hAnsi="Wingdings" w:hint="default"/>
      </w:rPr>
    </w:lvl>
    <w:lvl w:ilvl="6" w:tplc="08090001" w:tentative="1">
      <w:start w:val="1"/>
      <w:numFmt w:val="bullet"/>
      <w:lvlText w:val=""/>
      <w:lvlJc w:val="left"/>
      <w:pPr>
        <w:ind w:left="10920" w:hanging="360"/>
      </w:pPr>
      <w:rPr>
        <w:rFonts w:ascii="Symbol" w:hAnsi="Symbol" w:hint="default"/>
      </w:rPr>
    </w:lvl>
    <w:lvl w:ilvl="7" w:tplc="08090003" w:tentative="1">
      <w:start w:val="1"/>
      <w:numFmt w:val="bullet"/>
      <w:lvlText w:val="o"/>
      <w:lvlJc w:val="left"/>
      <w:pPr>
        <w:ind w:left="11640" w:hanging="360"/>
      </w:pPr>
      <w:rPr>
        <w:rFonts w:ascii="Courier New" w:hAnsi="Courier New" w:cs="Courier New" w:hint="default"/>
      </w:rPr>
    </w:lvl>
    <w:lvl w:ilvl="8" w:tplc="08090005" w:tentative="1">
      <w:start w:val="1"/>
      <w:numFmt w:val="bullet"/>
      <w:lvlText w:val=""/>
      <w:lvlJc w:val="left"/>
      <w:pPr>
        <w:ind w:left="12360" w:hanging="360"/>
      </w:pPr>
      <w:rPr>
        <w:rFonts w:ascii="Wingdings" w:hAnsi="Wingdings" w:hint="default"/>
      </w:rPr>
    </w:lvl>
  </w:abstractNum>
  <w:abstractNum w:abstractNumId="37" w15:restartNumberingAfterBreak="0">
    <w:nsid w:val="7714179D"/>
    <w:multiLevelType w:val="hybridMultilevel"/>
    <w:tmpl w:val="FC1C68DC"/>
    <w:lvl w:ilvl="0" w:tplc="A3C8D55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4613D0"/>
    <w:multiLevelType w:val="hybridMultilevel"/>
    <w:tmpl w:val="1374C6C8"/>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38"/>
  </w:num>
  <w:num w:numId="3">
    <w:abstractNumId w:val="19"/>
  </w:num>
  <w:num w:numId="4">
    <w:abstractNumId w:val="24"/>
  </w:num>
  <w:num w:numId="5">
    <w:abstractNumId w:val="0"/>
  </w:num>
  <w:num w:numId="6">
    <w:abstractNumId w:val="20"/>
  </w:num>
  <w:num w:numId="7">
    <w:abstractNumId w:val="10"/>
  </w:num>
  <w:num w:numId="8">
    <w:abstractNumId w:val="3"/>
  </w:num>
  <w:num w:numId="9">
    <w:abstractNumId w:val="22"/>
  </w:num>
  <w:num w:numId="10">
    <w:abstractNumId w:val="32"/>
  </w:num>
  <w:num w:numId="11">
    <w:abstractNumId w:val="5"/>
  </w:num>
  <w:num w:numId="12">
    <w:abstractNumId w:val="1"/>
  </w:num>
  <w:num w:numId="13">
    <w:abstractNumId w:val="14"/>
  </w:num>
  <w:num w:numId="14">
    <w:abstractNumId w:val="2"/>
  </w:num>
  <w:num w:numId="15">
    <w:abstractNumId w:val="7"/>
  </w:num>
  <w:num w:numId="16">
    <w:abstractNumId w:val="17"/>
  </w:num>
  <w:num w:numId="17">
    <w:abstractNumId w:val="33"/>
  </w:num>
  <w:num w:numId="18">
    <w:abstractNumId w:val="16"/>
  </w:num>
  <w:num w:numId="19">
    <w:abstractNumId w:val="9"/>
  </w:num>
  <w:num w:numId="20">
    <w:abstractNumId w:val="12"/>
  </w:num>
  <w:num w:numId="21">
    <w:abstractNumId w:val="31"/>
  </w:num>
  <w:num w:numId="22">
    <w:abstractNumId w:val="25"/>
  </w:num>
  <w:num w:numId="23">
    <w:abstractNumId w:val="15"/>
  </w:num>
  <w:num w:numId="24">
    <w:abstractNumId w:val="6"/>
  </w:num>
  <w:num w:numId="25">
    <w:abstractNumId w:val="4"/>
  </w:num>
  <w:num w:numId="26">
    <w:abstractNumId w:val="30"/>
  </w:num>
  <w:num w:numId="27">
    <w:abstractNumId w:val="26"/>
  </w:num>
  <w:num w:numId="28">
    <w:abstractNumId w:val="23"/>
  </w:num>
  <w:num w:numId="29">
    <w:abstractNumId w:val="27"/>
  </w:num>
  <w:num w:numId="30">
    <w:abstractNumId w:val="28"/>
  </w:num>
  <w:num w:numId="31">
    <w:abstractNumId w:val="21"/>
  </w:num>
  <w:num w:numId="32">
    <w:abstractNumId w:val="11"/>
  </w:num>
  <w:num w:numId="33">
    <w:abstractNumId w:val="36"/>
  </w:num>
  <w:num w:numId="34">
    <w:abstractNumId w:val="29"/>
  </w:num>
  <w:num w:numId="35">
    <w:abstractNumId w:val="35"/>
  </w:num>
  <w:num w:numId="36">
    <w:abstractNumId w:val="37"/>
  </w:num>
  <w:num w:numId="37">
    <w:abstractNumId w:val="18"/>
  </w:num>
  <w:num w:numId="38">
    <w:abstractNumId w:val="34"/>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8E"/>
    <w:rsid w:val="00014BAF"/>
    <w:rsid w:val="0002094B"/>
    <w:rsid w:val="00022762"/>
    <w:rsid w:val="00025BFA"/>
    <w:rsid w:val="00027529"/>
    <w:rsid w:val="00027D11"/>
    <w:rsid w:val="000307D6"/>
    <w:rsid w:val="00035F0E"/>
    <w:rsid w:val="00036A4E"/>
    <w:rsid w:val="00037570"/>
    <w:rsid w:val="00044A48"/>
    <w:rsid w:val="0005056B"/>
    <w:rsid w:val="0005247B"/>
    <w:rsid w:val="00054A5C"/>
    <w:rsid w:val="00055B3D"/>
    <w:rsid w:val="00060CC8"/>
    <w:rsid w:val="00062DA6"/>
    <w:rsid w:val="00064373"/>
    <w:rsid w:val="0006493A"/>
    <w:rsid w:val="00064A9A"/>
    <w:rsid w:val="000739A0"/>
    <w:rsid w:val="00082635"/>
    <w:rsid w:val="00094D66"/>
    <w:rsid w:val="00096E98"/>
    <w:rsid w:val="00096EA3"/>
    <w:rsid w:val="000A03E6"/>
    <w:rsid w:val="000A128F"/>
    <w:rsid w:val="000A1589"/>
    <w:rsid w:val="000A2109"/>
    <w:rsid w:val="000A6B77"/>
    <w:rsid w:val="000A73CA"/>
    <w:rsid w:val="000A79AC"/>
    <w:rsid w:val="000B0EDF"/>
    <w:rsid w:val="000B111F"/>
    <w:rsid w:val="000B235D"/>
    <w:rsid w:val="000B4154"/>
    <w:rsid w:val="000B5EDB"/>
    <w:rsid w:val="000B6DBB"/>
    <w:rsid w:val="000B7A44"/>
    <w:rsid w:val="000C2715"/>
    <w:rsid w:val="000C2E07"/>
    <w:rsid w:val="000C3EFE"/>
    <w:rsid w:val="000C3F73"/>
    <w:rsid w:val="000D06C4"/>
    <w:rsid w:val="000D1181"/>
    <w:rsid w:val="000D1500"/>
    <w:rsid w:val="000D3A14"/>
    <w:rsid w:val="000D4B9C"/>
    <w:rsid w:val="000D6F8D"/>
    <w:rsid w:val="000E4B19"/>
    <w:rsid w:val="000E7439"/>
    <w:rsid w:val="000E74EA"/>
    <w:rsid w:val="000F3C22"/>
    <w:rsid w:val="000F7B8E"/>
    <w:rsid w:val="0011300B"/>
    <w:rsid w:val="00116B1D"/>
    <w:rsid w:val="00123822"/>
    <w:rsid w:val="00136096"/>
    <w:rsid w:val="0013687E"/>
    <w:rsid w:val="00145495"/>
    <w:rsid w:val="00151053"/>
    <w:rsid w:val="001515BD"/>
    <w:rsid w:val="00152741"/>
    <w:rsid w:val="00154093"/>
    <w:rsid w:val="00154098"/>
    <w:rsid w:val="001554C6"/>
    <w:rsid w:val="0015686F"/>
    <w:rsid w:val="00161F66"/>
    <w:rsid w:val="001625FF"/>
    <w:rsid w:val="00163A2F"/>
    <w:rsid w:val="00166699"/>
    <w:rsid w:val="0017090C"/>
    <w:rsid w:val="00173209"/>
    <w:rsid w:val="00173E4E"/>
    <w:rsid w:val="00174EB5"/>
    <w:rsid w:val="00175161"/>
    <w:rsid w:val="00175C9A"/>
    <w:rsid w:val="00183341"/>
    <w:rsid w:val="00183CFD"/>
    <w:rsid w:val="0018754C"/>
    <w:rsid w:val="00191830"/>
    <w:rsid w:val="001931CD"/>
    <w:rsid w:val="00196FDE"/>
    <w:rsid w:val="001A0C6C"/>
    <w:rsid w:val="001A1849"/>
    <w:rsid w:val="001A3040"/>
    <w:rsid w:val="001A55FB"/>
    <w:rsid w:val="001B4FCF"/>
    <w:rsid w:val="001C0878"/>
    <w:rsid w:val="001C6681"/>
    <w:rsid w:val="001D412F"/>
    <w:rsid w:val="001D50F7"/>
    <w:rsid w:val="001D551A"/>
    <w:rsid w:val="001D5651"/>
    <w:rsid w:val="001D5C0E"/>
    <w:rsid w:val="001D7C42"/>
    <w:rsid w:val="001E1479"/>
    <w:rsid w:val="001E2764"/>
    <w:rsid w:val="001E2809"/>
    <w:rsid w:val="001E3008"/>
    <w:rsid w:val="001E34BF"/>
    <w:rsid w:val="001E628D"/>
    <w:rsid w:val="001F0EB6"/>
    <w:rsid w:val="0020536E"/>
    <w:rsid w:val="00206C9A"/>
    <w:rsid w:val="0020771B"/>
    <w:rsid w:val="00207A80"/>
    <w:rsid w:val="002110C2"/>
    <w:rsid w:val="0021365F"/>
    <w:rsid w:val="002203DF"/>
    <w:rsid w:val="002225CD"/>
    <w:rsid w:val="00222632"/>
    <w:rsid w:val="00222DF4"/>
    <w:rsid w:val="00223014"/>
    <w:rsid w:val="00230F4D"/>
    <w:rsid w:val="00233145"/>
    <w:rsid w:val="00234BE6"/>
    <w:rsid w:val="00235B3D"/>
    <w:rsid w:val="002370A7"/>
    <w:rsid w:val="00240A14"/>
    <w:rsid w:val="00240C58"/>
    <w:rsid w:val="002424F9"/>
    <w:rsid w:val="002545F9"/>
    <w:rsid w:val="00260F17"/>
    <w:rsid w:val="0026456D"/>
    <w:rsid w:val="00264E93"/>
    <w:rsid w:val="00265757"/>
    <w:rsid w:val="002660E4"/>
    <w:rsid w:val="00271F5F"/>
    <w:rsid w:val="0027269B"/>
    <w:rsid w:val="00281A6A"/>
    <w:rsid w:val="00291372"/>
    <w:rsid w:val="00295981"/>
    <w:rsid w:val="00295F71"/>
    <w:rsid w:val="002A2587"/>
    <w:rsid w:val="002A7E63"/>
    <w:rsid w:val="002B1D7F"/>
    <w:rsid w:val="002B2B96"/>
    <w:rsid w:val="002B2DFE"/>
    <w:rsid w:val="002B30CD"/>
    <w:rsid w:val="002B4AE0"/>
    <w:rsid w:val="002C17FE"/>
    <w:rsid w:val="002C210E"/>
    <w:rsid w:val="002C512F"/>
    <w:rsid w:val="002D17DF"/>
    <w:rsid w:val="002E1BC6"/>
    <w:rsid w:val="002E4D86"/>
    <w:rsid w:val="002F0ED7"/>
    <w:rsid w:val="002F1CD1"/>
    <w:rsid w:val="002F35DD"/>
    <w:rsid w:val="0030128D"/>
    <w:rsid w:val="003073D6"/>
    <w:rsid w:val="0031482E"/>
    <w:rsid w:val="003235B7"/>
    <w:rsid w:val="00330941"/>
    <w:rsid w:val="0033252E"/>
    <w:rsid w:val="003328D9"/>
    <w:rsid w:val="00333680"/>
    <w:rsid w:val="00334E79"/>
    <w:rsid w:val="003411C0"/>
    <w:rsid w:val="003448EC"/>
    <w:rsid w:val="0035060B"/>
    <w:rsid w:val="00353289"/>
    <w:rsid w:val="00356F0F"/>
    <w:rsid w:val="00366BBB"/>
    <w:rsid w:val="003672A5"/>
    <w:rsid w:val="00370DD0"/>
    <w:rsid w:val="0037666E"/>
    <w:rsid w:val="003778E2"/>
    <w:rsid w:val="00380A17"/>
    <w:rsid w:val="003810B6"/>
    <w:rsid w:val="0038471F"/>
    <w:rsid w:val="00390B96"/>
    <w:rsid w:val="00397E76"/>
    <w:rsid w:val="003A1113"/>
    <w:rsid w:val="003A3D63"/>
    <w:rsid w:val="003A490F"/>
    <w:rsid w:val="003A784A"/>
    <w:rsid w:val="003B27C9"/>
    <w:rsid w:val="003B572F"/>
    <w:rsid w:val="003B5768"/>
    <w:rsid w:val="003B6F94"/>
    <w:rsid w:val="003C184D"/>
    <w:rsid w:val="003C1B5E"/>
    <w:rsid w:val="003C4696"/>
    <w:rsid w:val="003C52B0"/>
    <w:rsid w:val="003C5A63"/>
    <w:rsid w:val="003D03F0"/>
    <w:rsid w:val="003D154E"/>
    <w:rsid w:val="003D5C88"/>
    <w:rsid w:val="003D6295"/>
    <w:rsid w:val="003E2E31"/>
    <w:rsid w:val="003E3B57"/>
    <w:rsid w:val="003E6511"/>
    <w:rsid w:val="003F0969"/>
    <w:rsid w:val="003F6DFB"/>
    <w:rsid w:val="00403571"/>
    <w:rsid w:val="00405ADD"/>
    <w:rsid w:val="00413BA1"/>
    <w:rsid w:val="0041487E"/>
    <w:rsid w:val="004172D1"/>
    <w:rsid w:val="004231F7"/>
    <w:rsid w:val="004233EB"/>
    <w:rsid w:val="00431A38"/>
    <w:rsid w:val="0043312E"/>
    <w:rsid w:val="004333DB"/>
    <w:rsid w:val="004349C8"/>
    <w:rsid w:val="00436421"/>
    <w:rsid w:val="004366DF"/>
    <w:rsid w:val="00440C34"/>
    <w:rsid w:val="004423FD"/>
    <w:rsid w:val="00445AD9"/>
    <w:rsid w:val="00450801"/>
    <w:rsid w:val="004516BA"/>
    <w:rsid w:val="004564E8"/>
    <w:rsid w:val="0046312D"/>
    <w:rsid w:val="00463B3A"/>
    <w:rsid w:val="0047084C"/>
    <w:rsid w:val="00470EF2"/>
    <w:rsid w:val="00470F60"/>
    <w:rsid w:val="00471BFF"/>
    <w:rsid w:val="00472B6F"/>
    <w:rsid w:val="0047565C"/>
    <w:rsid w:val="00486C35"/>
    <w:rsid w:val="00491423"/>
    <w:rsid w:val="0049362E"/>
    <w:rsid w:val="00495EFB"/>
    <w:rsid w:val="0049606D"/>
    <w:rsid w:val="004A0715"/>
    <w:rsid w:val="004A2039"/>
    <w:rsid w:val="004A395C"/>
    <w:rsid w:val="004B537A"/>
    <w:rsid w:val="004B6D0B"/>
    <w:rsid w:val="004B7014"/>
    <w:rsid w:val="004C255A"/>
    <w:rsid w:val="004C453D"/>
    <w:rsid w:val="004C6937"/>
    <w:rsid w:val="004D0476"/>
    <w:rsid w:val="004D277F"/>
    <w:rsid w:val="004D6299"/>
    <w:rsid w:val="004D6B25"/>
    <w:rsid w:val="004D715C"/>
    <w:rsid w:val="004E025F"/>
    <w:rsid w:val="004E414E"/>
    <w:rsid w:val="004E5629"/>
    <w:rsid w:val="004E5C62"/>
    <w:rsid w:val="004E72F2"/>
    <w:rsid w:val="004E7E05"/>
    <w:rsid w:val="004F6AF9"/>
    <w:rsid w:val="004F6E27"/>
    <w:rsid w:val="005010F9"/>
    <w:rsid w:val="00501C78"/>
    <w:rsid w:val="00502A9D"/>
    <w:rsid w:val="0050311F"/>
    <w:rsid w:val="005070E8"/>
    <w:rsid w:val="005070F7"/>
    <w:rsid w:val="00511779"/>
    <w:rsid w:val="00512C35"/>
    <w:rsid w:val="005157C3"/>
    <w:rsid w:val="00526800"/>
    <w:rsid w:val="005300FD"/>
    <w:rsid w:val="00532ADF"/>
    <w:rsid w:val="00543ED2"/>
    <w:rsid w:val="005443B2"/>
    <w:rsid w:val="005465D5"/>
    <w:rsid w:val="00551E93"/>
    <w:rsid w:val="00554E8B"/>
    <w:rsid w:val="00560CFE"/>
    <w:rsid w:val="005618E1"/>
    <w:rsid w:val="00562219"/>
    <w:rsid w:val="00563051"/>
    <w:rsid w:val="005631EB"/>
    <w:rsid w:val="00566F37"/>
    <w:rsid w:val="005672CC"/>
    <w:rsid w:val="00572425"/>
    <w:rsid w:val="005735DC"/>
    <w:rsid w:val="005743DE"/>
    <w:rsid w:val="00574409"/>
    <w:rsid w:val="00577BEF"/>
    <w:rsid w:val="00582990"/>
    <w:rsid w:val="00585C3F"/>
    <w:rsid w:val="00586479"/>
    <w:rsid w:val="00591140"/>
    <w:rsid w:val="005919B7"/>
    <w:rsid w:val="00594AEA"/>
    <w:rsid w:val="00595E4C"/>
    <w:rsid w:val="005A197D"/>
    <w:rsid w:val="005A1B05"/>
    <w:rsid w:val="005A6A46"/>
    <w:rsid w:val="005B0D55"/>
    <w:rsid w:val="005B234B"/>
    <w:rsid w:val="005B3D56"/>
    <w:rsid w:val="005B5830"/>
    <w:rsid w:val="005B5F23"/>
    <w:rsid w:val="005C06E4"/>
    <w:rsid w:val="005C1BF3"/>
    <w:rsid w:val="005C2BCF"/>
    <w:rsid w:val="005C315B"/>
    <w:rsid w:val="005C6C77"/>
    <w:rsid w:val="005D0293"/>
    <w:rsid w:val="005D0D3D"/>
    <w:rsid w:val="005D2F0B"/>
    <w:rsid w:val="005E0276"/>
    <w:rsid w:val="005E1DC3"/>
    <w:rsid w:val="005E3235"/>
    <w:rsid w:val="005E7B2B"/>
    <w:rsid w:val="005F0E8F"/>
    <w:rsid w:val="005F5676"/>
    <w:rsid w:val="00601ECA"/>
    <w:rsid w:val="0060465B"/>
    <w:rsid w:val="00611193"/>
    <w:rsid w:val="00611C31"/>
    <w:rsid w:val="00614F8E"/>
    <w:rsid w:val="00625A4A"/>
    <w:rsid w:val="006309E2"/>
    <w:rsid w:val="006322E3"/>
    <w:rsid w:val="006347A5"/>
    <w:rsid w:val="00636E12"/>
    <w:rsid w:val="00637C09"/>
    <w:rsid w:val="00643859"/>
    <w:rsid w:val="006461F1"/>
    <w:rsid w:val="0064634C"/>
    <w:rsid w:val="00646C45"/>
    <w:rsid w:val="006512C3"/>
    <w:rsid w:val="0065229C"/>
    <w:rsid w:val="00657BF1"/>
    <w:rsid w:val="006724AD"/>
    <w:rsid w:val="00672C2D"/>
    <w:rsid w:val="00673774"/>
    <w:rsid w:val="00674A44"/>
    <w:rsid w:val="00677527"/>
    <w:rsid w:val="00681802"/>
    <w:rsid w:val="00681A4C"/>
    <w:rsid w:val="00682FBE"/>
    <w:rsid w:val="00686911"/>
    <w:rsid w:val="0069094D"/>
    <w:rsid w:val="00690EB5"/>
    <w:rsid w:val="00692385"/>
    <w:rsid w:val="006956E7"/>
    <w:rsid w:val="0069720B"/>
    <w:rsid w:val="006A13C0"/>
    <w:rsid w:val="006A20E0"/>
    <w:rsid w:val="006A413B"/>
    <w:rsid w:val="006A4A5C"/>
    <w:rsid w:val="006A5DA4"/>
    <w:rsid w:val="006A75E0"/>
    <w:rsid w:val="006B11F9"/>
    <w:rsid w:val="006B1C1F"/>
    <w:rsid w:val="006B1CB4"/>
    <w:rsid w:val="006C45CD"/>
    <w:rsid w:val="006C65BF"/>
    <w:rsid w:val="006C790C"/>
    <w:rsid w:val="006D2CB2"/>
    <w:rsid w:val="006D3187"/>
    <w:rsid w:val="006D37AD"/>
    <w:rsid w:val="006D794F"/>
    <w:rsid w:val="006F0228"/>
    <w:rsid w:val="006F06B6"/>
    <w:rsid w:val="006F16AC"/>
    <w:rsid w:val="006F406C"/>
    <w:rsid w:val="00700046"/>
    <w:rsid w:val="00701AF7"/>
    <w:rsid w:val="00701D18"/>
    <w:rsid w:val="007025C0"/>
    <w:rsid w:val="0070264B"/>
    <w:rsid w:val="00710213"/>
    <w:rsid w:val="007105FD"/>
    <w:rsid w:val="00712A89"/>
    <w:rsid w:val="00713B3E"/>
    <w:rsid w:val="007149B8"/>
    <w:rsid w:val="007149BB"/>
    <w:rsid w:val="00714D6A"/>
    <w:rsid w:val="00716332"/>
    <w:rsid w:val="007169DA"/>
    <w:rsid w:val="00717B21"/>
    <w:rsid w:val="007231F4"/>
    <w:rsid w:val="0072359E"/>
    <w:rsid w:val="00733746"/>
    <w:rsid w:val="00733CC7"/>
    <w:rsid w:val="00733F2A"/>
    <w:rsid w:val="007403BF"/>
    <w:rsid w:val="00741180"/>
    <w:rsid w:val="00741B39"/>
    <w:rsid w:val="00743B95"/>
    <w:rsid w:val="007444DF"/>
    <w:rsid w:val="00746929"/>
    <w:rsid w:val="00752EB9"/>
    <w:rsid w:val="00763D67"/>
    <w:rsid w:val="007650FB"/>
    <w:rsid w:val="00770643"/>
    <w:rsid w:val="00773C8F"/>
    <w:rsid w:val="00774145"/>
    <w:rsid w:val="0077486A"/>
    <w:rsid w:val="00780750"/>
    <w:rsid w:val="00781FA3"/>
    <w:rsid w:val="00782614"/>
    <w:rsid w:val="00786071"/>
    <w:rsid w:val="00786253"/>
    <w:rsid w:val="00793A25"/>
    <w:rsid w:val="00793B0C"/>
    <w:rsid w:val="00794B10"/>
    <w:rsid w:val="00794C44"/>
    <w:rsid w:val="007976F5"/>
    <w:rsid w:val="007B102C"/>
    <w:rsid w:val="007B1375"/>
    <w:rsid w:val="007B2885"/>
    <w:rsid w:val="007B3483"/>
    <w:rsid w:val="007B4DC0"/>
    <w:rsid w:val="007B77EB"/>
    <w:rsid w:val="007B7BAC"/>
    <w:rsid w:val="007C24F5"/>
    <w:rsid w:val="007C3E36"/>
    <w:rsid w:val="007C49DE"/>
    <w:rsid w:val="007C4AC9"/>
    <w:rsid w:val="007C63E4"/>
    <w:rsid w:val="007D1964"/>
    <w:rsid w:val="007D3900"/>
    <w:rsid w:val="007D473C"/>
    <w:rsid w:val="007D5513"/>
    <w:rsid w:val="007E0844"/>
    <w:rsid w:val="007E2647"/>
    <w:rsid w:val="007E41E3"/>
    <w:rsid w:val="007F15AD"/>
    <w:rsid w:val="007F4655"/>
    <w:rsid w:val="00800000"/>
    <w:rsid w:val="008020BE"/>
    <w:rsid w:val="00802A23"/>
    <w:rsid w:val="00820078"/>
    <w:rsid w:val="00825F45"/>
    <w:rsid w:val="008264B0"/>
    <w:rsid w:val="00827EB8"/>
    <w:rsid w:val="008359BF"/>
    <w:rsid w:val="00837BF6"/>
    <w:rsid w:val="00845A06"/>
    <w:rsid w:val="00845BF1"/>
    <w:rsid w:val="0084725D"/>
    <w:rsid w:val="008475CA"/>
    <w:rsid w:val="0085033E"/>
    <w:rsid w:val="00850496"/>
    <w:rsid w:val="00851959"/>
    <w:rsid w:val="00854A15"/>
    <w:rsid w:val="00862351"/>
    <w:rsid w:val="00862588"/>
    <w:rsid w:val="00864E07"/>
    <w:rsid w:val="0086735F"/>
    <w:rsid w:val="00867E5A"/>
    <w:rsid w:val="00871E8E"/>
    <w:rsid w:val="00874676"/>
    <w:rsid w:val="0087567F"/>
    <w:rsid w:val="008815DD"/>
    <w:rsid w:val="0088400D"/>
    <w:rsid w:val="008912A1"/>
    <w:rsid w:val="00892CBB"/>
    <w:rsid w:val="00894B41"/>
    <w:rsid w:val="0089514C"/>
    <w:rsid w:val="008A12EF"/>
    <w:rsid w:val="008A1952"/>
    <w:rsid w:val="008A21AC"/>
    <w:rsid w:val="008A3EB5"/>
    <w:rsid w:val="008A7D52"/>
    <w:rsid w:val="008B40BD"/>
    <w:rsid w:val="008B72BB"/>
    <w:rsid w:val="008D20DA"/>
    <w:rsid w:val="008D40D2"/>
    <w:rsid w:val="008D77FF"/>
    <w:rsid w:val="008E0B85"/>
    <w:rsid w:val="008E0D12"/>
    <w:rsid w:val="008E38DA"/>
    <w:rsid w:val="008E438D"/>
    <w:rsid w:val="008E4DE6"/>
    <w:rsid w:val="008E58C0"/>
    <w:rsid w:val="008E596F"/>
    <w:rsid w:val="008F046D"/>
    <w:rsid w:val="008F0DFD"/>
    <w:rsid w:val="008F15AC"/>
    <w:rsid w:val="008F17FD"/>
    <w:rsid w:val="009017D8"/>
    <w:rsid w:val="00902028"/>
    <w:rsid w:val="009052F5"/>
    <w:rsid w:val="00910253"/>
    <w:rsid w:val="00911786"/>
    <w:rsid w:val="00911AFB"/>
    <w:rsid w:val="00912CA3"/>
    <w:rsid w:val="009162ED"/>
    <w:rsid w:val="00916B65"/>
    <w:rsid w:val="009171FF"/>
    <w:rsid w:val="00926D68"/>
    <w:rsid w:val="00940FBE"/>
    <w:rsid w:val="00944862"/>
    <w:rsid w:val="00944F7D"/>
    <w:rsid w:val="00946A3D"/>
    <w:rsid w:val="009511A4"/>
    <w:rsid w:val="00952C2D"/>
    <w:rsid w:val="009533C3"/>
    <w:rsid w:val="00960CA0"/>
    <w:rsid w:val="009611FD"/>
    <w:rsid w:val="009614B7"/>
    <w:rsid w:val="0096264C"/>
    <w:rsid w:val="009633A5"/>
    <w:rsid w:val="009640A3"/>
    <w:rsid w:val="0096556F"/>
    <w:rsid w:val="0097263D"/>
    <w:rsid w:val="00972653"/>
    <w:rsid w:val="00974885"/>
    <w:rsid w:val="00976203"/>
    <w:rsid w:val="009932FB"/>
    <w:rsid w:val="0099350D"/>
    <w:rsid w:val="00995124"/>
    <w:rsid w:val="0099546F"/>
    <w:rsid w:val="00997B65"/>
    <w:rsid w:val="009A6203"/>
    <w:rsid w:val="009B1087"/>
    <w:rsid w:val="009B5CC6"/>
    <w:rsid w:val="009C7791"/>
    <w:rsid w:val="009D133A"/>
    <w:rsid w:val="009D2F7E"/>
    <w:rsid w:val="009D3AFC"/>
    <w:rsid w:val="009D5E14"/>
    <w:rsid w:val="009E1BD9"/>
    <w:rsid w:val="009E21FD"/>
    <w:rsid w:val="009E2A43"/>
    <w:rsid w:val="009E3B17"/>
    <w:rsid w:val="009E600D"/>
    <w:rsid w:val="009F0DD7"/>
    <w:rsid w:val="009F16AD"/>
    <w:rsid w:val="009F23D9"/>
    <w:rsid w:val="00A03972"/>
    <w:rsid w:val="00A06232"/>
    <w:rsid w:val="00A06B6A"/>
    <w:rsid w:val="00A11A54"/>
    <w:rsid w:val="00A16070"/>
    <w:rsid w:val="00A21FD3"/>
    <w:rsid w:val="00A22384"/>
    <w:rsid w:val="00A22FF3"/>
    <w:rsid w:val="00A27511"/>
    <w:rsid w:val="00A3075D"/>
    <w:rsid w:val="00A36DF0"/>
    <w:rsid w:val="00A37F78"/>
    <w:rsid w:val="00A44BCA"/>
    <w:rsid w:val="00A47CE8"/>
    <w:rsid w:val="00A527C9"/>
    <w:rsid w:val="00A60234"/>
    <w:rsid w:val="00A62CF7"/>
    <w:rsid w:val="00A638E5"/>
    <w:rsid w:val="00A64867"/>
    <w:rsid w:val="00A65105"/>
    <w:rsid w:val="00A66510"/>
    <w:rsid w:val="00A700E9"/>
    <w:rsid w:val="00A72171"/>
    <w:rsid w:val="00A72F9C"/>
    <w:rsid w:val="00A7470B"/>
    <w:rsid w:val="00A74EF8"/>
    <w:rsid w:val="00A82F40"/>
    <w:rsid w:val="00A868BC"/>
    <w:rsid w:val="00A928F4"/>
    <w:rsid w:val="00A93768"/>
    <w:rsid w:val="00A9377B"/>
    <w:rsid w:val="00A95520"/>
    <w:rsid w:val="00A971A5"/>
    <w:rsid w:val="00AA416F"/>
    <w:rsid w:val="00AB1932"/>
    <w:rsid w:val="00AB458F"/>
    <w:rsid w:val="00AC0C84"/>
    <w:rsid w:val="00AC5C2B"/>
    <w:rsid w:val="00AC6B15"/>
    <w:rsid w:val="00AD2DBC"/>
    <w:rsid w:val="00AD6982"/>
    <w:rsid w:val="00AE354F"/>
    <w:rsid w:val="00AE374D"/>
    <w:rsid w:val="00AE3E48"/>
    <w:rsid w:val="00AE56D8"/>
    <w:rsid w:val="00AE58F1"/>
    <w:rsid w:val="00AE65DB"/>
    <w:rsid w:val="00AE6BF1"/>
    <w:rsid w:val="00AF05B6"/>
    <w:rsid w:val="00AF0AE7"/>
    <w:rsid w:val="00AF1ACA"/>
    <w:rsid w:val="00AF3BD7"/>
    <w:rsid w:val="00B03AA8"/>
    <w:rsid w:val="00B15432"/>
    <w:rsid w:val="00B22570"/>
    <w:rsid w:val="00B22814"/>
    <w:rsid w:val="00B26844"/>
    <w:rsid w:val="00B26EA3"/>
    <w:rsid w:val="00B277EB"/>
    <w:rsid w:val="00B33DED"/>
    <w:rsid w:val="00B33FED"/>
    <w:rsid w:val="00B34B3F"/>
    <w:rsid w:val="00B40E51"/>
    <w:rsid w:val="00B426E6"/>
    <w:rsid w:val="00B45C4C"/>
    <w:rsid w:val="00B475EE"/>
    <w:rsid w:val="00B512D1"/>
    <w:rsid w:val="00B57C5B"/>
    <w:rsid w:val="00B62519"/>
    <w:rsid w:val="00B6341B"/>
    <w:rsid w:val="00B64270"/>
    <w:rsid w:val="00B6550B"/>
    <w:rsid w:val="00B65981"/>
    <w:rsid w:val="00B70BC7"/>
    <w:rsid w:val="00B73144"/>
    <w:rsid w:val="00B74EA9"/>
    <w:rsid w:val="00B76725"/>
    <w:rsid w:val="00B833DC"/>
    <w:rsid w:val="00B9098F"/>
    <w:rsid w:val="00B94744"/>
    <w:rsid w:val="00BA1037"/>
    <w:rsid w:val="00BA2F8A"/>
    <w:rsid w:val="00BA5C5B"/>
    <w:rsid w:val="00BB1FCC"/>
    <w:rsid w:val="00BC0A21"/>
    <w:rsid w:val="00BC1648"/>
    <w:rsid w:val="00BC221F"/>
    <w:rsid w:val="00BC2E85"/>
    <w:rsid w:val="00BC5A72"/>
    <w:rsid w:val="00BC78DD"/>
    <w:rsid w:val="00BD38B5"/>
    <w:rsid w:val="00BD4D6F"/>
    <w:rsid w:val="00BD7D22"/>
    <w:rsid w:val="00BE116E"/>
    <w:rsid w:val="00BE14B0"/>
    <w:rsid w:val="00BE1C1F"/>
    <w:rsid w:val="00BF5303"/>
    <w:rsid w:val="00C0356C"/>
    <w:rsid w:val="00C03AB5"/>
    <w:rsid w:val="00C04C93"/>
    <w:rsid w:val="00C12DD8"/>
    <w:rsid w:val="00C14277"/>
    <w:rsid w:val="00C174DC"/>
    <w:rsid w:val="00C20339"/>
    <w:rsid w:val="00C25198"/>
    <w:rsid w:val="00C25E41"/>
    <w:rsid w:val="00C25F7C"/>
    <w:rsid w:val="00C27C3E"/>
    <w:rsid w:val="00C3052F"/>
    <w:rsid w:val="00C31948"/>
    <w:rsid w:val="00C40789"/>
    <w:rsid w:val="00C4675B"/>
    <w:rsid w:val="00C4743F"/>
    <w:rsid w:val="00C557E3"/>
    <w:rsid w:val="00C566A5"/>
    <w:rsid w:val="00C56F8E"/>
    <w:rsid w:val="00C607C8"/>
    <w:rsid w:val="00C65E2E"/>
    <w:rsid w:val="00C67018"/>
    <w:rsid w:val="00C7251B"/>
    <w:rsid w:val="00C73088"/>
    <w:rsid w:val="00C75EAB"/>
    <w:rsid w:val="00C763FD"/>
    <w:rsid w:val="00C859E6"/>
    <w:rsid w:val="00C87BA0"/>
    <w:rsid w:val="00C908E5"/>
    <w:rsid w:val="00C922F1"/>
    <w:rsid w:val="00C927FD"/>
    <w:rsid w:val="00C935FB"/>
    <w:rsid w:val="00C96851"/>
    <w:rsid w:val="00C97961"/>
    <w:rsid w:val="00CA1943"/>
    <w:rsid w:val="00CA2E17"/>
    <w:rsid w:val="00CA5309"/>
    <w:rsid w:val="00CA5906"/>
    <w:rsid w:val="00CA76E9"/>
    <w:rsid w:val="00CB4DFB"/>
    <w:rsid w:val="00CB7A54"/>
    <w:rsid w:val="00CC0AC3"/>
    <w:rsid w:val="00CC2240"/>
    <w:rsid w:val="00CC2397"/>
    <w:rsid w:val="00CC4F0F"/>
    <w:rsid w:val="00CD3934"/>
    <w:rsid w:val="00CE6A49"/>
    <w:rsid w:val="00CE7C54"/>
    <w:rsid w:val="00CF0D1C"/>
    <w:rsid w:val="00CF0E5F"/>
    <w:rsid w:val="00CF28A1"/>
    <w:rsid w:val="00CF3010"/>
    <w:rsid w:val="00CF5EA2"/>
    <w:rsid w:val="00D00F3F"/>
    <w:rsid w:val="00D03880"/>
    <w:rsid w:val="00D068AD"/>
    <w:rsid w:val="00D07704"/>
    <w:rsid w:val="00D07F59"/>
    <w:rsid w:val="00D10578"/>
    <w:rsid w:val="00D110C8"/>
    <w:rsid w:val="00D1390C"/>
    <w:rsid w:val="00D14634"/>
    <w:rsid w:val="00D23330"/>
    <w:rsid w:val="00D2793B"/>
    <w:rsid w:val="00D30F9C"/>
    <w:rsid w:val="00D31A4F"/>
    <w:rsid w:val="00D32F66"/>
    <w:rsid w:val="00D35D47"/>
    <w:rsid w:val="00D377EF"/>
    <w:rsid w:val="00D37CB5"/>
    <w:rsid w:val="00D42878"/>
    <w:rsid w:val="00D4336D"/>
    <w:rsid w:val="00D43A9C"/>
    <w:rsid w:val="00D45541"/>
    <w:rsid w:val="00D45D9F"/>
    <w:rsid w:val="00D52B9B"/>
    <w:rsid w:val="00D56D19"/>
    <w:rsid w:val="00D63673"/>
    <w:rsid w:val="00D64916"/>
    <w:rsid w:val="00D67CBD"/>
    <w:rsid w:val="00D72181"/>
    <w:rsid w:val="00D726DF"/>
    <w:rsid w:val="00D7584B"/>
    <w:rsid w:val="00D765F6"/>
    <w:rsid w:val="00D81C72"/>
    <w:rsid w:val="00D83003"/>
    <w:rsid w:val="00D850AE"/>
    <w:rsid w:val="00D85E6A"/>
    <w:rsid w:val="00D90E6B"/>
    <w:rsid w:val="00D91B33"/>
    <w:rsid w:val="00D93311"/>
    <w:rsid w:val="00D960F1"/>
    <w:rsid w:val="00D96CB9"/>
    <w:rsid w:val="00DA0DA5"/>
    <w:rsid w:val="00DA6765"/>
    <w:rsid w:val="00DA7626"/>
    <w:rsid w:val="00DB107E"/>
    <w:rsid w:val="00DB4357"/>
    <w:rsid w:val="00DB5635"/>
    <w:rsid w:val="00DB73BD"/>
    <w:rsid w:val="00DC34CA"/>
    <w:rsid w:val="00DC35F0"/>
    <w:rsid w:val="00DC729A"/>
    <w:rsid w:val="00DC7D01"/>
    <w:rsid w:val="00DE2BC9"/>
    <w:rsid w:val="00DE41F6"/>
    <w:rsid w:val="00DF3A4E"/>
    <w:rsid w:val="00DF4EF8"/>
    <w:rsid w:val="00DF6115"/>
    <w:rsid w:val="00E03A44"/>
    <w:rsid w:val="00E0451E"/>
    <w:rsid w:val="00E12B7D"/>
    <w:rsid w:val="00E12DDD"/>
    <w:rsid w:val="00E1339A"/>
    <w:rsid w:val="00E222C2"/>
    <w:rsid w:val="00E23004"/>
    <w:rsid w:val="00E26662"/>
    <w:rsid w:val="00E317C5"/>
    <w:rsid w:val="00E32377"/>
    <w:rsid w:val="00E36E30"/>
    <w:rsid w:val="00E44100"/>
    <w:rsid w:val="00E479E4"/>
    <w:rsid w:val="00E50FD2"/>
    <w:rsid w:val="00E52652"/>
    <w:rsid w:val="00E5297B"/>
    <w:rsid w:val="00E57205"/>
    <w:rsid w:val="00E62AC2"/>
    <w:rsid w:val="00E7192A"/>
    <w:rsid w:val="00E74B69"/>
    <w:rsid w:val="00E77D87"/>
    <w:rsid w:val="00E81D33"/>
    <w:rsid w:val="00E836C4"/>
    <w:rsid w:val="00E839B8"/>
    <w:rsid w:val="00E83CDD"/>
    <w:rsid w:val="00E86076"/>
    <w:rsid w:val="00E866CB"/>
    <w:rsid w:val="00E96D38"/>
    <w:rsid w:val="00EB0EF7"/>
    <w:rsid w:val="00EB114E"/>
    <w:rsid w:val="00EB4299"/>
    <w:rsid w:val="00EB4FCD"/>
    <w:rsid w:val="00EC0325"/>
    <w:rsid w:val="00EC1470"/>
    <w:rsid w:val="00ED0A98"/>
    <w:rsid w:val="00ED16DC"/>
    <w:rsid w:val="00ED2BA9"/>
    <w:rsid w:val="00EE002B"/>
    <w:rsid w:val="00EE01EB"/>
    <w:rsid w:val="00EE1CCC"/>
    <w:rsid w:val="00EE3C8D"/>
    <w:rsid w:val="00EE450A"/>
    <w:rsid w:val="00EE56EC"/>
    <w:rsid w:val="00EE5E72"/>
    <w:rsid w:val="00EE626A"/>
    <w:rsid w:val="00EF03E8"/>
    <w:rsid w:val="00EF22BE"/>
    <w:rsid w:val="00F03943"/>
    <w:rsid w:val="00F051BB"/>
    <w:rsid w:val="00F05AC7"/>
    <w:rsid w:val="00F10A3A"/>
    <w:rsid w:val="00F1161E"/>
    <w:rsid w:val="00F12949"/>
    <w:rsid w:val="00F12A8D"/>
    <w:rsid w:val="00F150B4"/>
    <w:rsid w:val="00F15EC2"/>
    <w:rsid w:val="00F17BC9"/>
    <w:rsid w:val="00F278EF"/>
    <w:rsid w:val="00F317FC"/>
    <w:rsid w:val="00F4493B"/>
    <w:rsid w:val="00F46957"/>
    <w:rsid w:val="00F547E2"/>
    <w:rsid w:val="00F55103"/>
    <w:rsid w:val="00F564F8"/>
    <w:rsid w:val="00F62CBC"/>
    <w:rsid w:val="00F635CD"/>
    <w:rsid w:val="00F721BA"/>
    <w:rsid w:val="00F73656"/>
    <w:rsid w:val="00F73C6A"/>
    <w:rsid w:val="00F81B63"/>
    <w:rsid w:val="00F8402F"/>
    <w:rsid w:val="00F84C5C"/>
    <w:rsid w:val="00F86740"/>
    <w:rsid w:val="00F8778E"/>
    <w:rsid w:val="00F9097F"/>
    <w:rsid w:val="00F91AEF"/>
    <w:rsid w:val="00F93BB8"/>
    <w:rsid w:val="00F93C5D"/>
    <w:rsid w:val="00FA19D2"/>
    <w:rsid w:val="00FA2AC8"/>
    <w:rsid w:val="00FA2F3A"/>
    <w:rsid w:val="00FB060D"/>
    <w:rsid w:val="00FD0F2B"/>
    <w:rsid w:val="00FD3E91"/>
    <w:rsid w:val="00FD657F"/>
    <w:rsid w:val="00FD7017"/>
    <w:rsid w:val="00FE0591"/>
    <w:rsid w:val="00FE49A4"/>
    <w:rsid w:val="00FE7B2E"/>
    <w:rsid w:val="00FF1C0C"/>
    <w:rsid w:val="00FF2B3B"/>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E04F"/>
  <w15:docId w15:val="{D02BD815-C1B2-4462-A89E-8BB35625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79"/>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5B"/>
    <w:pPr>
      <w:tabs>
        <w:tab w:val="center" w:pos="4513"/>
        <w:tab w:val="right" w:pos="9026"/>
      </w:tabs>
    </w:pPr>
  </w:style>
  <w:style w:type="character" w:customStyle="1" w:styleId="HeaderChar">
    <w:name w:val="Header Char"/>
    <w:basedOn w:val="DefaultParagraphFont"/>
    <w:link w:val="Header"/>
    <w:uiPriority w:val="99"/>
    <w:rsid w:val="005C315B"/>
    <w:rPr>
      <w:sz w:val="22"/>
      <w:szCs w:val="22"/>
      <w:lang w:eastAsia="en-US"/>
    </w:rPr>
  </w:style>
  <w:style w:type="paragraph" w:styleId="Footer">
    <w:name w:val="footer"/>
    <w:basedOn w:val="Normal"/>
    <w:link w:val="FooterChar"/>
    <w:uiPriority w:val="99"/>
    <w:unhideWhenUsed/>
    <w:rsid w:val="005C315B"/>
    <w:pPr>
      <w:tabs>
        <w:tab w:val="center" w:pos="4513"/>
        <w:tab w:val="right" w:pos="9026"/>
      </w:tabs>
    </w:pPr>
  </w:style>
  <w:style w:type="character" w:customStyle="1" w:styleId="FooterChar">
    <w:name w:val="Footer Char"/>
    <w:basedOn w:val="DefaultParagraphFont"/>
    <w:link w:val="Footer"/>
    <w:uiPriority w:val="99"/>
    <w:rsid w:val="005C315B"/>
    <w:rPr>
      <w:sz w:val="22"/>
      <w:szCs w:val="22"/>
      <w:lang w:eastAsia="en-US"/>
    </w:rPr>
  </w:style>
  <w:style w:type="table" w:styleId="TableGrid">
    <w:name w:val="Table Grid"/>
    <w:basedOn w:val="TableNormal"/>
    <w:uiPriority w:val="59"/>
    <w:rsid w:val="005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Pa19">
    <w:name w:val="Pa19"/>
    <w:basedOn w:val="Normal"/>
    <w:next w:val="Normal"/>
    <w:uiPriority w:val="99"/>
    <w:rsid w:val="005C315B"/>
    <w:pPr>
      <w:autoSpaceDE w:val="0"/>
      <w:autoSpaceDN w:val="0"/>
      <w:adjustRightInd w:val="0"/>
      <w:spacing w:line="211" w:lineRule="atLeast"/>
    </w:pPr>
    <w:rPr>
      <w:rFonts w:ascii="FS Lola" w:eastAsia="Calibri" w:hAnsi="FS Lola" w:cs="Times New Roman"/>
      <w:lang w:eastAsia="en-GB"/>
    </w:rPr>
  </w:style>
  <w:style w:type="paragraph" w:customStyle="1" w:styleId="Default">
    <w:name w:val="Default"/>
    <w:rsid w:val="006461F1"/>
    <w:pPr>
      <w:autoSpaceDE w:val="0"/>
      <w:autoSpaceDN w:val="0"/>
      <w:adjustRightInd w:val="0"/>
    </w:pPr>
    <w:rPr>
      <w:rFonts w:ascii="FS Lola" w:hAnsi="FS Lola" w:cs="FS Lola"/>
      <w:color w:val="000000"/>
      <w:sz w:val="24"/>
      <w:szCs w:val="24"/>
    </w:rPr>
  </w:style>
  <w:style w:type="paragraph" w:styleId="FootnoteText">
    <w:name w:val="footnote text"/>
    <w:basedOn w:val="Normal"/>
    <w:link w:val="FootnoteTextChar"/>
    <w:uiPriority w:val="99"/>
    <w:semiHidden/>
    <w:unhideWhenUsed/>
    <w:rsid w:val="003A784A"/>
    <w:rPr>
      <w:sz w:val="20"/>
      <w:szCs w:val="20"/>
    </w:rPr>
  </w:style>
  <w:style w:type="character" w:customStyle="1" w:styleId="FootnoteTextChar">
    <w:name w:val="Footnote Text Char"/>
    <w:basedOn w:val="DefaultParagraphFont"/>
    <w:link w:val="FootnoteText"/>
    <w:uiPriority w:val="99"/>
    <w:semiHidden/>
    <w:rsid w:val="003A784A"/>
    <w:rPr>
      <w:rFonts w:ascii="Arial" w:eastAsia="Times New Roman" w:hAnsi="Arial" w:cs="Arial"/>
      <w:lang w:eastAsia="en-US"/>
    </w:rPr>
  </w:style>
  <w:style w:type="character" w:styleId="FootnoteReference">
    <w:name w:val="footnote reference"/>
    <w:basedOn w:val="DefaultParagraphFont"/>
    <w:uiPriority w:val="99"/>
    <w:semiHidden/>
    <w:unhideWhenUsed/>
    <w:rsid w:val="003A784A"/>
    <w:rPr>
      <w:vertAlign w:val="superscript"/>
    </w:rPr>
  </w:style>
  <w:style w:type="paragraph" w:styleId="ListParagraph">
    <w:name w:val="List Paragraph"/>
    <w:basedOn w:val="Normal"/>
    <w:uiPriority w:val="34"/>
    <w:qFormat/>
    <w:rsid w:val="00774145"/>
    <w:pPr>
      <w:ind w:left="720"/>
      <w:contextualSpacing/>
    </w:pPr>
  </w:style>
  <w:style w:type="paragraph" w:customStyle="1" w:styleId="Pa23">
    <w:name w:val="Pa23"/>
    <w:basedOn w:val="Default"/>
    <w:next w:val="Default"/>
    <w:uiPriority w:val="99"/>
    <w:rsid w:val="00ED2BA9"/>
    <w:pPr>
      <w:spacing w:line="211" w:lineRule="atLeast"/>
    </w:pPr>
    <w:rPr>
      <w:rFonts w:cs="Times New Roman"/>
      <w:color w:val="auto"/>
    </w:rPr>
  </w:style>
  <w:style w:type="character" w:customStyle="1" w:styleId="A9">
    <w:name w:val="A9"/>
    <w:uiPriority w:val="99"/>
    <w:rsid w:val="00752EB9"/>
    <w:rPr>
      <w:rFonts w:cs="FS Lola"/>
      <w:color w:val="000000"/>
    </w:rPr>
  </w:style>
  <w:style w:type="character" w:styleId="Hyperlink">
    <w:name w:val="Hyperlink"/>
    <w:basedOn w:val="DefaultParagraphFont"/>
    <w:uiPriority w:val="99"/>
    <w:unhideWhenUsed/>
    <w:rsid w:val="00DC729A"/>
    <w:rPr>
      <w:color w:val="0000FF" w:themeColor="hyperlink"/>
      <w:u w:val="single"/>
    </w:rPr>
  </w:style>
  <w:style w:type="character" w:styleId="FollowedHyperlink">
    <w:name w:val="FollowedHyperlink"/>
    <w:basedOn w:val="DefaultParagraphFont"/>
    <w:uiPriority w:val="99"/>
    <w:semiHidden/>
    <w:unhideWhenUsed/>
    <w:rsid w:val="00DC729A"/>
    <w:rPr>
      <w:color w:val="800080" w:themeColor="followedHyperlink"/>
      <w:u w:val="single"/>
    </w:rPr>
  </w:style>
  <w:style w:type="paragraph" w:styleId="BalloonText">
    <w:name w:val="Balloon Text"/>
    <w:basedOn w:val="Normal"/>
    <w:link w:val="BalloonTextChar"/>
    <w:uiPriority w:val="99"/>
    <w:semiHidden/>
    <w:unhideWhenUsed/>
    <w:rsid w:val="00851959"/>
    <w:rPr>
      <w:rFonts w:ascii="Tahoma" w:hAnsi="Tahoma" w:cs="Tahoma"/>
      <w:sz w:val="16"/>
      <w:szCs w:val="16"/>
    </w:rPr>
  </w:style>
  <w:style w:type="character" w:customStyle="1" w:styleId="BalloonTextChar">
    <w:name w:val="Balloon Text Char"/>
    <w:basedOn w:val="DefaultParagraphFont"/>
    <w:link w:val="BalloonText"/>
    <w:uiPriority w:val="99"/>
    <w:semiHidden/>
    <w:rsid w:val="00851959"/>
    <w:rPr>
      <w:rFonts w:ascii="Tahoma" w:eastAsia="Times New Roman" w:hAnsi="Tahoma" w:cs="Tahoma"/>
      <w:sz w:val="16"/>
      <w:szCs w:val="16"/>
      <w:lang w:eastAsia="en-US"/>
    </w:rPr>
  </w:style>
  <w:style w:type="paragraph" w:customStyle="1" w:styleId="Pa5">
    <w:name w:val="Pa5"/>
    <w:basedOn w:val="Default"/>
    <w:next w:val="Default"/>
    <w:uiPriority w:val="99"/>
    <w:rsid w:val="007E2647"/>
    <w:pPr>
      <w:spacing w:line="240" w:lineRule="atLeast"/>
    </w:pPr>
    <w:rPr>
      <w:rFonts w:ascii="HelveticaNeueLT Pro 45 Lt" w:hAnsi="HelveticaNeueLT Pro 45 Lt" w:cs="Times New Roman"/>
      <w:color w:val="auto"/>
    </w:rPr>
  </w:style>
  <w:style w:type="character" w:styleId="CommentReference">
    <w:name w:val="annotation reference"/>
    <w:basedOn w:val="DefaultParagraphFont"/>
    <w:uiPriority w:val="99"/>
    <w:semiHidden/>
    <w:unhideWhenUsed/>
    <w:rsid w:val="00062DA6"/>
    <w:rPr>
      <w:sz w:val="16"/>
      <w:szCs w:val="16"/>
    </w:rPr>
  </w:style>
  <w:style w:type="paragraph" w:styleId="CommentText">
    <w:name w:val="annotation text"/>
    <w:basedOn w:val="Normal"/>
    <w:link w:val="CommentTextChar"/>
    <w:uiPriority w:val="99"/>
    <w:semiHidden/>
    <w:unhideWhenUsed/>
    <w:rsid w:val="00062DA6"/>
    <w:rPr>
      <w:sz w:val="20"/>
      <w:szCs w:val="20"/>
    </w:rPr>
  </w:style>
  <w:style w:type="character" w:customStyle="1" w:styleId="CommentTextChar">
    <w:name w:val="Comment Text Char"/>
    <w:basedOn w:val="DefaultParagraphFont"/>
    <w:link w:val="CommentText"/>
    <w:uiPriority w:val="99"/>
    <w:semiHidden/>
    <w:rsid w:val="00062DA6"/>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62DA6"/>
    <w:rPr>
      <w:b/>
      <w:bCs/>
    </w:rPr>
  </w:style>
  <w:style w:type="character" w:customStyle="1" w:styleId="CommentSubjectChar">
    <w:name w:val="Comment Subject Char"/>
    <w:basedOn w:val="CommentTextChar"/>
    <w:link w:val="CommentSubject"/>
    <w:uiPriority w:val="99"/>
    <w:semiHidden/>
    <w:rsid w:val="00062DA6"/>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163788">
      <w:bodyDiv w:val="1"/>
      <w:marLeft w:val="0"/>
      <w:marRight w:val="0"/>
      <w:marTop w:val="0"/>
      <w:marBottom w:val="0"/>
      <w:divBdr>
        <w:top w:val="none" w:sz="0" w:space="0" w:color="auto"/>
        <w:left w:val="none" w:sz="0" w:space="0" w:color="auto"/>
        <w:bottom w:val="none" w:sz="0" w:space="0" w:color="auto"/>
        <w:right w:val="none" w:sz="0" w:space="0" w:color="auto"/>
      </w:divBdr>
    </w:div>
    <w:div w:id="943458245">
      <w:bodyDiv w:val="1"/>
      <w:marLeft w:val="0"/>
      <w:marRight w:val="0"/>
      <w:marTop w:val="0"/>
      <w:marBottom w:val="0"/>
      <w:divBdr>
        <w:top w:val="none" w:sz="0" w:space="0" w:color="auto"/>
        <w:left w:val="none" w:sz="0" w:space="0" w:color="auto"/>
        <w:bottom w:val="none" w:sz="0" w:space="0" w:color="auto"/>
        <w:right w:val="none" w:sz="0" w:space="0" w:color="auto"/>
      </w:divBdr>
    </w:div>
    <w:div w:id="15393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gov:8080/ieListMeetings.aspx?CId=276&amp;Year=0" TargetMode="External"/><Relationship Id="rId13" Type="http://schemas.openxmlformats.org/officeDocument/2006/relationships/hyperlink" Target="http://harrowhuob/dwnloads/download/1896/staff_induction_bookl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arrowhub.harrow.gov.uk/downloads/download/2049/harrow_council_equality_in_procurement_and_commissioning_guid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row.gov.uk/council/vitality-profiles?documentId=12986&amp;categoryId=2102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rrow.gov.uk/health-leisure/joint-strategic-needs-assessment?documentId=12490&amp;categoryId=210266" TargetMode="External"/><Relationship Id="rId4" Type="http://schemas.openxmlformats.org/officeDocument/2006/relationships/settings" Target="settings.xml"/><Relationship Id="rId9" Type="http://schemas.openxmlformats.org/officeDocument/2006/relationships/hyperlink" Target="http://moderngov:8080/ieListMeetings.aspx?CId=817&amp;Year=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04F5-15C9-4109-892B-1C5A0694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13605</Words>
  <Characters>77551</Characters>
  <Application>Microsoft Office Word</Application>
  <DocSecurity>4</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90975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Dixson</dc:creator>
  <cp:lastModifiedBy>Miriam Wearing</cp:lastModifiedBy>
  <cp:revision>2</cp:revision>
  <cp:lastPrinted>2019-04-04T08:20:00Z</cp:lastPrinted>
  <dcterms:created xsi:type="dcterms:W3CDTF">2022-11-21T10:24:00Z</dcterms:created>
  <dcterms:modified xsi:type="dcterms:W3CDTF">2022-11-21T10:24:00Z</dcterms:modified>
</cp:coreProperties>
</file>